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131225" w14:textId="77777777" w:rsidR="00DD43F2" w:rsidRPr="00D77740" w:rsidRDefault="00DD43F2" w:rsidP="00DD43F2">
      <w:pPr>
        <w:pStyle w:val="a4"/>
        <w:tabs>
          <w:tab w:val="right" w:pos="8280"/>
          <w:tab w:val="right" w:pos="9781"/>
        </w:tabs>
        <w:ind w:right="-58"/>
        <w:rPr>
          <w:rFonts w:cs="Arial"/>
          <w:bCs/>
          <w:sz w:val="28"/>
          <w:lang w:eastAsia="ja-JP"/>
        </w:rPr>
      </w:pPr>
      <w:r w:rsidRPr="00304EE9">
        <w:rPr>
          <w:rFonts w:cs="Arial"/>
          <w:bCs/>
          <w:sz w:val="28"/>
        </w:rPr>
        <w:t xml:space="preserve">3GPP TSG RAN </w:t>
      </w:r>
      <w:r w:rsidRPr="005B0683">
        <w:rPr>
          <w:rFonts w:cs="Arial"/>
          <w:bCs/>
          <w:sz w:val="28"/>
        </w:rPr>
        <w:t>WG</w:t>
      </w:r>
      <w:r>
        <w:rPr>
          <w:rFonts w:cs="Arial" w:hint="eastAsia"/>
          <w:bCs/>
          <w:sz w:val="28"/>
          <w:lang w:eastAsia="ja-JP"/>
        </w:rPr>
        <w:t>4</w:t>
      </w:r>
      <w:r>
        <w:rPr>
          <w:rFonts w:cs="Arial"/>
          <w:bCs/>
          <w:sz w:val="28"/>
        </w:rPr>
        <w:t xml:space="preserve"> Meeting </w:t>
      </w:r>
      <w:r w:rsidR="00D057CA" w:rsidRPr="00D057CA">
        <w:rPr>
          <w:rFonts w:cs="Arial"/>
          <w:bCs/>
          <w:sz w:val="28"/>
          <w:lang w:eastAsia="ja-JP"/>
        </w:rPr>
        <w:t>NR-AH#1807</w:t>
      </w:r>
      <w:r w:rsidRPr="00304EE9">
        <w:rPr>
          <w:rFonts w:cs="Arial" w:hint="eastAsia"/>
          <w:bCs/>
          <w:sz w:val="28"/>
          <w:lang w:eastAsia="ja-JP"/>
        </w:rPr>
        <w:tab/>
      </w:r>
      <w:r w:rsidRPr="00304EE9">
        <w:rPr>
          <w:rFonts w:cs="Arial" w:hint="eastAsia"/>
          <w:bCs/>
          <w:sz w:val="28"/>
          <w:lang w:eastAsia="ja-JP"/>
        </w:rPr>
        <w:tab/>
      </w:r>
      <w:r w:rsidRPr="00763128">
        <w:rPr>
          <w:rFonts w:cs="Arial"/>
          <w:bCs/>
          <w:sz w:val="28"/>
          <w:lang w:eastAsia="ja-JP"/>
        </w:rPr>
        <w:t>R</w:t>
      </w:r>
      <w:r w:rsidRPr="00763128">
        <w:rPr>
          <w:rFonts w:cs="Arial" w:hint="eastAsia"/>
          <w:bCs/>
          <w:sz w:val="28"/>
          <w:lang w:eastAsia="ja-JP"/>
        </w:rPr>
        <w:t>4</w:t>
      </w:r>
      <w:r w:rsidRPr="00763128">
        <w:rPr>
          <w:rFonts w:cs="Arial"/>
          <w:bCs/>
          <w:sz w:val="28"/>
          <w:lang w:eastAsia="ja-JP"/>
        </w:rPr>
        <w:t>-1</w:t>
      </w:r>
      <w:r w:rsidR="008B6E0F" w:rsidRPr="00763128">
        <w:rPr>
          <w:rFonts w:cs="Arial"/>
          <w:bCs/>
          <w:sz w:val="28"/>
          <w:lang w:eastAsia="ja-JP"/>
        </w:rPr>
        <w:t>8</w:t>
      </w:r>
      <w:r w:rsidR="00763128">
        <w:rPr>
          <w:rFonts w:cs="Arial"/>
          <w:bCs/>
          <w:sz w:val="28"/>
          <w:lang w:eastAsia="ja-JP"/>
        </w:rPr>
        <w:t>0</w:t>
      </w:r>
      <w:r w:rsidR="00763128" w:rsidRPr="00763128">
        <w:rPr>
          <w:rFonts w:cs="Arial"/>
          <w:bCs/>
          <w:sz w:val="28"/>
          <w:lang w:eastAsia="ja-JP"/>
        </w:rPr>
        <w:t>8763</w:t>
      </w:r>
    </w:p>
    <w:p w14:paraId="3FABF221" w14:textId="77777777" w:rsidR="00DD43F2" w:rsidRPr="005B0683" w:rsidRDefault="00D304BD" w:rsidP="00DD43F2">
      <w:pPr>
        <w:pStyle w:val="a4"/>
        <w:rPr>
          <w:rFonts w:cs="Arial"/>
          <w:bCs/>
          <w:sz w:val="28"/>
          <w:lang w:eastAsia="ja-JP"/>
        </w:rPr>
      </w:pPr>
      <w:r w:rsidRPr="00D304BD">
        <w:rPr>
          <w:rFonts w:cs="Arial"/>
          <w:bCs/>
          <w:sz w:val="28"/>
          <w:lang w:eastAsia="ja-JP"/>
        </w:rPr>
        <w:t>Montreal, Canada, 2nd – 6th July, 2018</w:t>
      </w:r>
    </w:p>
    <w:p w14:paraId="4274A9EA" w14:textId="77777777" w:rsidR="00DD43F2" w:rsidRPr="00406C87" w:rsidRDefault="00DD43F2" w:rsidP="00DD43F2">
      <w:pPr>
        <w:pStyle w:val="CRCoverPage"/>
        <w:tabs>
          <w:tab w:val="right" w:pos="9639"/>
        </w:tabs>
        <w:spacing w:after="0"/>
        <w:rPr>
          <w:rFonts w:eastAsia="ＭＳ 明朝" w:cs="Arial"/>
          <w:b/>
          <w:sz w:val="24"/>
          <w:szCs w:val="24"/>
          <w:lang w:eastAsia="ja-JP"/>
        </w:rPr>
      </w:pPr>
    </w:p>
    <w:p w14:paraId="10A74C41" w14:textId="77777777" w:rsidR="00DD43F2" w:rsidRPr="00B435C8" w:rsidRDefault="00DD43F2" w:rsidP="00DD43F2">
      <w:pPr>
        <w:tabs>
          <w:tab w:val="left" w:pos="1985"/>
        </w:tabs>
        <w:spacing w:after="180"/>
        <w:rPr>
          <w:rFonts w:ascii="Arial" w:eastAsia="ＭＳ 明朝" w:hAnsi="Arial"/>
          <w:sz w:val="24"/>
          <w:lang w:val="fr-FR" w:eastAsia="ja-JP"/>
        </w:rPr>
      </w:pPr>
      <w:r w:rsidRPr="00B435C8">
        <w:rPr>
          <w:rFonts w:ascii="Arial" w:hAnsi="Arial"/>
          <w:b/>
          <w:sz w:val="24"/>
          <w:lang w:val="fr-FR"/>
        </w:rPr>
        <w:t xml:space="preserve">Source: </w:t>
      </w:r>
      <w:r w:rsidRPr="00B435C8">
        <w:rPr>
          <w:rFonts w:ascii="Arial" w:hAnsi="Arial"/>
          <w:b/>
          <w:sz w:val="24"/>
          <w:lang w:val="fr-FR"/>
        </w:rPr>
        <w:tab/>
      </w:r>
      <w:r w:rsidRPr="00B435C8">
        <w:rPr>
          <w:rFonts w:ascii="Arial" w:eastAsia="ＭＳ 明朝" w:hAnsi="Arial" w:hint="eastAsia"/>
          <w:sz w:val="24"/>
          <w:lang w:val="en-US"/>
        </w:rPr>
        <w:t>NTT DOCOMO, INC.</w:t>
      </w:r>
    </w:p>
    <w:p w14:paraId="7D250FB5" w14:textId="056DDE66" w:rsidR="00DD43F2" w:rsidRPr="00E57E83" w:rsidRDefault="00DD43F2" w:rsidP="00DD43F2">
      <w:pPr>
        <w:tabs>
          <w:tab w:val="left" w:pos="1985"/>
        </w:tabs>
        <w:spacing w:after="180"/>
        <w:ind w:left="1980" w:hanging="1980"/>
        <w:rPr>
          <w:rFonts w:ascii="Arial" w:eastAsia="ＭＳ 明朝" w:hAnsi="Arial"/>
          <w:sz w:val="24"/>
          <w:lang w:val="en-US" w:eastAsia="ja-JP"/>
        </w:rPr>
      </w:pPr>
      <w:r w:rsidRPr="00B435C8">
        <w:rPr>
          <w:rFonts w:ascii="Arial" w:hAnsi="Arial"/>
          <w:b/>
          <w:sz w:val="24"/>
          <w:lang w:val="en-US"/>
        </w:rPr>
        <w:t>Title:</w:t>
      </w:r>
      <w:r w:rsidRPr="00B435C8">
        <w:rPr>
          <w:rFonts w:ascii="Arial" w:hAnsi="Arial"/>
          <w:sz w:val="24"/>
          <w:lang w:val="en-US"/>
        </w:rPr>
        <w:t xml:space="preserve"> </w:t>
      </w:r>
      <w:r w:rsidRPr="00B435C8">
        <w:rPr>
          <w:rFonts w:ascii="Arial" w:hAnsi="Arial"/>
          <w:sz w:val="24"/>
          <w:lang w:val="en-US"/>
        </w:rPr>
        <w:tab/>
      </w:r>
      <w:r w:rsidR="005E146F">
        <w:rPr>
          <w:rFonts w:ascii="Arial" w:eastAsia="ＭＳ 明朝" w:hAnsi="Arial"/>
          <w:sz w:val="24"/>
          <w:lang w:val="en-US" w:eastAsia="ja-JP"/>
        </w:rPr>
        <w:t>Remaining issues on requirements of SFTD measurement</w:t>
      </w:r>
    </w:p>
    <w:p w14:paraId="11D89881" w14:textId="77777777" w:rsidR="00DD43F2" w:rsidRPr="00E57E83" w:rsidRDefault="00DD43F2" w:rsidP="00DD43F2">
      <w:pPr>
        <w:tabs>
          <w:tab w:val="left" w:pos="1985"/>
        </w:tabs>
        <w:spacing w:after="180"/>
        <w:rPr>
          <w:rFonts w:ascii="Arial" w:eastAsiaTheme="minorEastAsia" w:hAnsi="Arial"/>
          <w:sz w:val="24"/>
          <w:lang w:val="pt-BR" w:eastAsia="ja-JP"/>
        </w:rPr>
      </w:pPr>
      <w:r w:rsidRPr="00E57E83">
        <w:rPr>
          <w:rFonts w:ascii="Arial" w:hAnsi="Arial"/>
          <w:b/>
          <w:sz w:val="24"/>
          <w:lang w:val="pt-BR"/>
        </w:rPr>
        <w:t>Agenda item:</w:t>
      </w:r>
      <w:r w:rsidRPr="00E57E83">
        <w:rPr>
          <w:rFonts w:ascii="Arial" w:hAnsi="Arial"/>
          <w:sz w:val="24"/>
          <w:lang w:val="pt-BR"/>
        </w:rPr>
        <w:tab/>
      </w:r>
      <w:r w:rsidR="00A73645">
        <w:rPr>
          <w:rFonts w:ascii="Arial" w:hAnsi="Arial"/>
          <w:sz w:val="24"/>
          <w:lang w:val="pt-BR"/>
        </w:rPr>
        <w:t>5.2.4.3</w:t>
      </w:r>
      <w:bookmarkStart w:id="0" w:name="_GoBack"/>
      <w:bookmarkEnd w:id="0"/>
    </w:p>
    <w:p w14:paraId="3D5F492E" w14:textId="77777777" w:rsidR="00DD43F2" w:rsidRPr="00972D90" w:rsidRDefault="00DD43F2" w:rsidP="00DD43F2">
      <w:pPr>
        <w:tabs>
          <w:tab w:val="left" w:pos="1985"/>
        </w:tabs>
        <w:ind w:left="1980" w:hanging="1980"/>
        <w:rPr>
          <w:rStyle w:val="a3"/>
          <w:rFonts w:eastAsia="ＭＳ 明朝"/>
          <w:lang w:val="pt-BR" w:eastAsia="ja-JP"/>
        </w:rPr>
      </w:pPr>
      <w:r w:rsidRPr="002B5824">
        <w:rPr>
          <w:rFonts w:ascii="Arial" w:hAnsi="Arial"/>
          <w:b/>
          <w:sz w:val="24"/>
          <w:lang w:val="pt-BR"/>
        </w:rPr>
        <w:t>Document for:</w:t>
      </w:r>
      <w:r>
        <w:rPr>
          <w:rFonts w:ascii="Arial" w:eastAsia="ＭＳ 明朝" w:hAnsi="Arial" w:hint="eastAsia"/>
          <w:sz w:val="24"/>
          <w:lang w:val="pt-BR" w:eastAsia="ja-JP"/>
        </w:rPr>
        <w:t>iscussion</w:t>
      </w:r>
    </w:p>
    <w:p w14:paraId="0B874C05" w14:textId="77777777" w:rsidR="00BC6148" w:rsidRPr="00BC6148" w:rsidRDefault="00DD43F2" w:rsidP="00BC6148">
      <w:pPr>
        <w:keepNext/>
        <w:keepLines/>
        <w:numPr>
          <w:ilvl w:val="0"/>
          <w:numId w:val="1"/>
        </w:numPr>
        <w:pBdr>
          <w:top w:val="single" w:sz="12" w:space="2" w:color="auto"/>
        </w:pBdr>
        <w:spacing w:before="240" w:after="180"/>
        <w:ind w:left="0" w:firstLine="0"/>
        <w:outlineLvl w:val="0"/>
        <w:rPr>
          <w:rFonts w:ascii="Arial" w:eastAsia="ＭＳ 明朝" w:hAnsi="Arial"/>
          <w:sz w:val="32"/>
          <w:lang w:eastAsia="ja-JP"/>
        </w:rPr>
      </w:pPr>
      <w:r w:rsidRPr="00A271EF">
        <w:rPr>
          <w:rFonts w:ascii="Arial" w:hAnsi="Arial" w:hint="eastAsia"/>
          <w:sz w:val="32"/>
          <w:lang w:eastAsia="zh-CN"/>
        </w:rPr>
        <w:t>Introduction</w:t>
      </w:r>
    </w:p>
    <w:p w14:paraId="607C1B47" w14:textId="77777777" w:rsidR="00BC6148" w:rsidRPr="00AD64BB" w:rsidRDefault="00BD2CEC" w:rsidP="00BC6148">
      <w:pPr>
        <w:rPr>
          <w:rFonts w:eastAsiaTheme="minorEastAsia"/>
          <w:lang w:eastAsia="ja-JP"/>
        </w:rPr>
      </w:pPr>
      <w:r>
        <w:rPr>
          <w:rFonts w:eastAsiaTheme="minorEastAsia"/>
          <w:lang w:eastAsia="ja-JP"/>
        </w:rPr>
        <w:t>Most of the</w:t>
      </w:r>
      <w:r>
        <w:rPr>
          <w:rFonts w:eastAsiaTheme="minorEastAsia" w:hint="eastAsia"/>
          <w:lang w:eastAsia="ja-JP"/>
        </w:rPr>
        <w:t xml:space="preserve"> discussion on SFTD measurement </w:t>
      </w:r>
      <w:r>
        <w:rPr>
          <w:rFonts w:eastAsiaTheme="minorEastAsia"/>
          <w:lang w:eastAsia="ja-JP"/>
        </w:rPr>
        <w:t xml:space="preserve">has already been completed in last RAN4 meeting, however some issues still remain. First is SFTD measurement for </w:t>
      </w:r>
      <w:r w:rsidR="00E92B09" w:rsidRPr="00E92B09">
        <w:rPr>
          <w:rFonts w:eastAsiaTheme="minorEastAsia"/>
          <w:lang w:eastAsia="ja-JP"/>
        </w:rPr>
        <w:t xml:space="preserve">NR neighbour cells at a monitored </w:t>
      </w:r>
      <w:r w:rsidR="00E92B09">
        <w:rPr>
          <w:rFonts w:eastAsiaTheme="minorEastAsia"/>
          <w:lang w:eastAsia="ja-JP"/>
        </w:rPr>
        <w:t xml:space="preserve">or non-monitored </w:t>
      </w:r>
      <w:r w:rsidR="00E92B09" w:rsidRPr="00E92B09">
        <w:rPr>
          <w:rFonts w:eastAsiaTheme="minorEastAsia"/>
          <w:lang w:eastAsia="ja-JP"/>
        </w:rPr>
        <w:t xml:space="preserve">carrier frequency </w:t>
      </w:r>
      <w:r>
        <w:rPr>
          <w:rFonts w:eastAsiaTheme="minorEastAsia"/>
          <w:lang w:eastAsia="ja-JP"/>
        </w:rPr>
        <w:t>when NR PSCell is configured</w:t>
      </w:r>
      <w:r w:rsidR="00AD64BB">
        <w:rPr>
          <w:rFonts w:eastAsiaTheme="minorEastAsia"/>
          <w:lang w:eastAsia="ja-JP"/>
        </w:rPr>
        <w:t>. S</w:t>
      </w:r>
      <w:r>
        <w:rPr>
          <w:rFonts w:eastAsiaTheme="minorEastAsia"/>
          <w:lang w:eastAsia="ja-JP"/>
        </w:rPr>
        <w:t xml:space="preserve">econd is SFTD measurement for NR-NR DC and </w:t>
      </w:r>
      <w:r w:rsidR="004173C6" w:rsidRPr="004173C6">
        <w:rPr>
          <w:rFonts w:eastAsiaTheme="minorEastAsia"/>
          <w:lang w:eastAsia="ja-JP"/>
        </w:rPr>
        <w:t>NE-DC</w:t>
      </w:r>
      <w:r>
        <w:rPr>
          <w:rFonts w:eastAsiaTheme="minorEastAsia"/>
          <w:lang w:eastAsia="ja-JP"/>
        </w:rPr>
        <w:t>, which are included in late drop list in Rel.15</w:t>
      </w:r>
      <w:r w:rsidR="004173C6">
        <w:rPr>
          <w:rFonts w:eastAsiaTheme="minorEastAsia"/>
          <w:lang w:eastAsia="ja-JP"/>
        </w:rPr>
        <w:t xml:space="preserve"> [1] </w:t>
      </w:r>
      <w:r>
        <w:rPr>
          <w:rFonts w:eastAsiaTheme="minorEastAsia"/>
          <w:lang w:eastAsia="ja-JP"/>
        </w:rPr>
        <w:t>. In this contribution, we provide our views on such remaining issues.</w:t>
      </w:r>
    </w:p>
    <w:p w14:paraId="142F6D3B" w14:textId="77777777" w:rsidR="00684A07" w:rsidRDefault="00684A07" w:rsidP="00684A07">
      <w:pPr>
        <w:keepNext/>
        <w:keepLines/>
        <w:numPr>
          <w:ilvl w:val="0"/>
          <w:numId w:val="1"/>
        </w:numPr>
        <w:pBdr>
          <w:top w:val="single" w:sz="12" w:space="2" w:color="auto"/>
        </w:pBdr>
        <w:spacing w:before="240" w:after="180"/>
        <w:ind w:left="0" w:firstLine="0"/>
        <w:outlineLvl w:val="0"/>
        <w:rPr>
          <w:rFonts w:ascii="Arial" w:hAnsi="Arial"/>
          <w:sz w:val="32"/>
          <w:lang w:eastAsia="zh-CN"/>
        </w:rPr>
      </w:pPr>
      <w:r w:rsidRPr="00684A07">
        <w:rPr>
          <w:rFonts w:ascii="Arial" w:hAnsi="Arial"/>
          <w:sz w:val="32"/>
          <w:lang w:eastAsia="zh-CN"/>
        </w:rPr>
        <w:t>Discussion</w:t>
      </w:r>
    </w:p>
    <w:p w14:paraId="7A7E1C43" w14:textId="77777777" w:rsidR="00BD2CEC" w:rsidRPr="00AD64BB" w:rsidRDefault="00BD2CEC" w:rsidP="00AD64BB">
      <w:pPr>
        <w:pStyle w:val="2"/>
        <w:rPr>
          <w:rFonts w:eastAsiaTheme="minorEastAsia"/>
          <w:sz w:val="24"/>
        </w:rPr>
      </w:pPr>
      <w:r w:rsidRPr="00AD64BB">
        <w:rPr>
          <w:rFonts w:eastAsiaTheme="minorEastAsia" w:hint="eastAsia"/>
          <w:sz w:val="24"/>
        </w:rPr>
        <w:t xml:space="preserve">2.1 SFTD measurement for </w:t>
      </w:r>
      <w:r w:rsidR="00AD64BB" w:rsidRPr="00AD64BB">
        <w:rPr>
          <w:rFonts w:eastAsiaTheme="minorEastAsia"/>
          <w:sz w:val="24"/>
        </w:rPr>
        <w:t>NR neighbour cells at a monitored or non-monitored carrier frequency</w:t>
      </w:r>
    </w:p>
    <w:p w14:paraId="530F4082" w14:textId="77777777" w:rsidR="00AD64BB" w:rsidRPr="00181D36" w:rsidRDefault="00AD64BB" w:rsidP="00BC6148">
      <w:pPr>
        <w:rPr>
          <w:rFonts w:eastAsiaTheme="minorEastAsia"/>
          <w:lang w:eastAsia="ja-JP"/>
        </w:rPr>
      </w:pPr>
      <w:r w:rsidRPr="00181D36">
        <w:rPr>
          <w:rFonts w:eastAsiaTheme="minorEastAsia"/>
          <w:lang w:eastAsia="ja-JP"/>
        </w:rPr>
        <w:t xml:space="preserve">RAN2 asked </w:t>
      </w:r>
      <w:r w:rsidRPr="00181D36">
        <w:rPr>
          <w:rFonts w:eastAsiaTheme="minorEastAsia" w:hint="eastAsia"/>
          <w:lang w:eastAsia="ja-JP"/>
        </w:rPr>
        <w:t xml:space="preserve">RAN4 </w:t>
      </w:r>
      <w:r w:rsidRPr="00181D36">
        <w:rPr>
          <w:rFonts w:eastAsiaTheme="minorEastAsia"/>
          <w:lang w:eastAsia="ja-JP"/>
        </w:rPr>
        <w:t xml:space="preserve">whether following SFTD measurements are feasible or not in [1]. </w:t>
      </w:r>
    </w:p>
    <w:p w14:paraId="0B2A92F9" w14:textId="77777777" w:rsidR="00AD64BB" w:rsidRPr="00181D36" w:rsidRDefault="00AD64BB" w:rsidP="00BC6148">
      <w:pPr>
        <w:rPr>
          <w:rFonts w:eastAsiaTheme="minorEastAsia"/>
          <w:lang w:eastAsia="ja-JP"/>
        </w:rPr>
      </w:pPr>
    </w:p>
    <w:tbl>
      <w:tblPr>
        <w:tblStyle w:val="a7"/>
        <w:tblW w:w="0" w:type="auto"/>
        <w:tblLook w:val="04A0" w:firstRow="1" w:lastRow="0" w:firstColumn="1" w:lastColumn="0" w:noHBand="0" w:noVBand="1"/>
      </w:tblPr>
      <w:tblGrid>
        <w:gridCol w:w="9855"/>
      </w:tblGrid>
      <w:tr w:rsidR="00AD64BB" w:rsidRPr="00181D36" w14:paraId="1EE58A41" w14:textId="77777777" w:rsidTr="00AD64BB">
        <w:tc>
          <w:tcPr>
            <w:tcW w:w="9855" w:type="dxa"/>
          </w:tcPr>
          <w:p w14:paraId="7B550277" w14:textId="77777777" w:rsidR="00AD64BB" w:rsidRPr="00181D36" w:rsidRDefault="00AD64BB" w:rsidP="00AD64BB">
            <w:pPr>
              <w:numPr>
                <w:ilvl w:val="0"/>
                <w:numId w:val="11"/>
              </w:numPr>
              <w:spacing w:after="120"/>
              <w:rPr>
                <w:lang w:val="en-US"/>
              </w:rPr>
            </w:pPr>
            <w:r w:rsidRPr="00181D36">
              <w:rPr>
                <w:lang w:val="en-US"/>
              </w:rPr>
              <w:t>In case an NR PSCell is configured, determining SFTD for NR neighbour cells at a monitored carrier frequency (with an NR PSCell, or an NR SCG serving cell)</w:t>
            </w:r>
          </w:p>
          <w:p w14:paraId="074C8F49" w14:textId="77777777" w:rsidR="00AD64BB" w:rsidRPr="00181D36" w:rsidRDefault="00AD64BB" w:rsidP="00AD64BB">
            <w:pPr>
              <w:pStyle w:val="a6"/>
              <w:numPr>
                <w:ilvl w:val="0"/>
                <w:numId w:val="12"/>
              </w:numPr>
              <w:spacing w:after="120"/>
              <w:ind w:leftChars="0"/>
              <w:rPr>
                <w:rFonts w:eastAsiaTheme="minorEastAsia"/>
                <w:lang w:val="en-US" w:eastAsia="ja-JP"/>
              </w:rPr>
            </w:pPr>
            <w:r w:rsidRPr="00181D36">
              <w:rPr>
                <w:rFonts w:eastAsiaTheme="minorEastAsia"/>
                <w:lang w:val="en-US" w:eastAsia="ja-JP"/>
              </w:rPr>
              <w:t>Case 1: SFTD measurements for</w:t>
            </w:r>
            <w:r w:rsidRPr="00181D36">
              <w:rPr>
                <w:rFonts w:eastAsiaTheme="minorEastAsia"/>
                <w:color w:val="FF0000"/>
                <w:lang w:val="en-US" w:eastAsia="ja-JP"/>
              </w:rPr>
              <w:t xml:space="preserve"> intra-frequency NR neighbor cells</w:t>
            </w:r>
          </w:p>
          <w:p w14:paraId="1F21A755" w14:textId="77777777" w:rsidR="00AD64BB" w:rsidRPr="00181D36" w:rsidRDefault="00AD64BB" w:rsidP="00AD64BB">
            <w:pPr>
              <w:numPr>
                <w:ilvl w:val="0"/>
                <w:numId w:val="11"/>
              </w:numPr>
              <w:spacing w:after="120"/>
              <w:ind w:right="150"/>
              <w:rPr>
                <w:lang w:val="en-US"/>
              </w:rPr>
            </w:pPr>
            <w:r w:rsidRPr="00181D36">
              <w:rPr>
                <w:lang w:val="en-US"/>
              </w:rPr>
              <w:t>In case an NR PSCell is configured, determining SFTD for NR neighbour cells at a non-monitored carrier frequency</w:t>
            </w:r>
          </w:p>
          <w:p w14:paraId="691D2A1D" w14:textId="77777777" w:rsidR="00AD64BB" w:rsidRPr="00181D36" w:rsidRDefault="00AD64BB" w:rsidP="00AD64BB">
            <w:pPr>
              <w:pStyle w:val="a6"/>
              <w:numPr>
                <w:ilvl w:val="0"/>
                <w:numId w:val="12"/>
              </w:numPr>
              <w:spacing w:after="120"/>
              <w:ind w:leftChars="0" w:right="150"/>
              <w:rPr>
                <w:lang w:val="en-US"/>
              </w:rPr>
            </w:pPr>
            <w:r w:rsidRPr="00181D36">
              <w:rPr>
                <w:lang w:val="en-US"/>
              </w:rPr>
              <w:t xml:space="preserve">Case 2: SFTD measurements for </w:t>
            </w:r>
            <w:r w:rsidRPr="00181D36">
              <w:rPr>
                <w:color w:val="FF0000"/>
                <w:lang w:val="en-US"/>
              </w:rPr>
              <w:t>inter-frequency NR neighbor cells</w:t>
            </w:r>
          </w:p>
        </w:tc>
      </w:tr>
    </w:tbl>
    <w:p w14:paraId="66F5B2C8" w14:textId="77777777" w:rsidR="00AD64BB" w:rsidRPr="00181D36" w:rsidRDefault="00AD64BB" w:rsidP="00BC6148">
      <w:pPr>
        <w:rPr>
          <w:rFonts w:eastAsiaTheme="minorEastAsia"/>
          <w:lang w:eastAsia="ja-JP"/>
        </w:rPr>
      </w:pPr>
    </w:p>
    <w:p w14:paraId="7AD89452" w14:textId="77777777" w:rsidR="00BC6148" w:rsidRPr="00181D36" w:rsidRDefault="00AD64BB" w:rsidP="00BC6148">
      <w:pPr>
        <w:rPr>
          <w:rFonts w:eastAsiaTheme="minorEastAsia"/>
          <w:lang w:eastAsia="ja-JP"/>
        </w:rPr>
      </w:pPr>
      <w:r w:rsidRPr="00181D36">
        <w:rPr>
          <w:rFonts w:eastAsiaTheme="minorEastAsia" w:hint="eastAsia"/>
          <w:lang w:eastAsia="ja-JP"/>
        </w:rPr>
        <w:t>RAN4 discussed above cases in last RAN4 meeting, and sent the reply LS to RAN2 in order to ask the detailed use cases for such measurements.</w:t>
      </w:r>
      <w:r w:rsidR="001B4ED4" w:rsidRPr="00181D36">
        <w:rPr>
          <w:rFonts w:eastAsiaTheme="minorEastAsia"/>
          <w:lang w:eastAsia="ja-JP"/>
        </w:rPr>
        <w:t xml:space="preserve"> Although we can wait the response from RAN2, we would like to provide </w:t>
      </w:r>
      <w:r w:rsidR="00D74DA7" w:rsidRPr="00181D36">
        <w:rPr>
          <w:rFonts w:eastAsiaTheme="minorEastAsia"/>
          <w:lang w:eastAsia="ja-JP"/>
        </w:rPr>
        <w:t>the gene</w:t>
      </w:r>
      <w:r w:rsidR="001B4ED4" w:rsidRPr="00181D36">
        <w:rPr>
          <w:rFonts w:eastAsiaTheme="minorEastAsia"/>
          <w:lang w:eastAsia="ja-JP"/>
        </w:rPr>
        <w:t>ral views on each case</w:t>
      </w:r>
      <w:r w:rsidR="00E50181" w:rsidRPr="00181D36">
        <w:rPr>
          <w:rFonts w:eastAsiaTheme="minorEastAsia"/>
          <w:lang w:eastAsia="ja-JP"/>
        </w:rPr>
        <w:t xml:space="preserve"> one by one</w:t>
      </w:r>
      <w:r w:rsidR="001B4ED4" w:rsidRPr="00181D36">
        <w:rPr>
          <w:rFonts w:eastAsiaTheme="minorEastAsia"/>
          <w:lang w:eastAsia="ja-JP"/>
        </w:rPr>
        <w:t>.</w:t>
      </w:r>
    </w:p>
    <w:p w14:paraId="61BEFCAE" w14:textId="77777777" w:rsidR="001B4ED4" w:rsidRPr="00181D36" w:rsidRDefault="001B4ED4" w:rsidP="00BC6148">
      <w:pPr>
        <w:rPr>
          <w:rFonts w:eastAsiaTheme="minorEastAsia"/>
          <w:lang w:eastAsia="ja-JP"/>
        </w:rPr>
      </w:pPr>
    </w:p>
    <w:p w14:paraId="76F098D1" w14:textId="77777777" w:rsidR="00D74DA7" w:rsidRPr="00181D36" w:rsidRDefault="00D74DA7" w:rsidP="00D74DA7">
      <w:pPr>
        <w:rPr>
          <w:rFonts w:eastAsiaTheme="minorEastAsia"/>
          <w:lang w:eastAsia="ja-JP"/>
        </w:rPr>
      </w:pPr>
      <w:r w:rsidRPr="00181D36">
        <w:rPr>
          <w:rFonts w:eastAsiaTheme="minorEastAsia" w:hint="eastAsia"/>
          <w:lang w:eastAsia="ja-JP"/>
        </w:rPr>
        <w:t xml:space="preserve">Regarding Case 1, </w:t>
      </w:r>
      <w:r w:rsidRPr="00181D36">
        <w:rPr>
          <w:rFonts w:eastAsiaTheme="minorEastAsia"/>
          <w:lang w:eastAsia="ja-JP"/>
        </w:rPr>
        <w:t>if NR PSCell and intra-frequency NR neighbour cells share the same synchronization source, i.e., no timing drifting between cells, SFTD measurement would not be needed in most of cases since these cells are always synchronized. On the other hand, if NR PSCell and intra-frequency NR neighbour cells have different synchronization source, i.e., there is timing drifting between cells, SFTD measurement on intra-frequency NR neighbour cell might be needed in some cases. In such cases, since it is intra-frequency neighbour cell and SMTC window configuration for the serving cell frequency layer should be available, UE can perform SFTD measurement on intra-frequency neighbour cell based on SMTC configuration for the frequency carrier.</w:t>
      </w:r>
    </w:p>
    <w:p w14:paraId="07238290" w14:textId="77777777" w:rsidR="00D74DA7" w:rsidRPr="00D74DA7" w:rsidRDefault="00D74DA7" w:rsidP="00D74DA7">
      <w:pPr>
        <w:rPr>
          <w:rFonts w:eastAsiaTheme="minorEastAsia"/>
          <w:lang w:eastAsia="ja-JP"/>
        </w:rPr>
      </w:pPr>
    </w:p>
    <w:p w14:paraId="785492DE" w14:textId="77777777" w:rsidR="00D74DA7" w:rsidRDefault="00D74DA7" w:rsidP="00D74DA7">
      <w:pPr>
        <w:rPr>
          <w:rFonts w:eastAsiaTheme="minorEastAsia"/>
          <w:lang w:eastAsia="ja-JP"/>
        </w:rPr>
      </w:pPr>
      <w:r w:rsidRPr="00D74DA7">
        <w:rPr>
          <w:rFonts w:eastAsiaTheme="minorEastAsia"/>
          <w:b/>
          <w:u w:val="single"/>
          <w:lang w:eastAsia="ja-JP"/>
        </w:rPr>
        <w:t xml:space="preserve">Proposal 1: </w:t>
      </w:r>
    </w:p>
    <w:p w14:paraId="5F935691" w14:textId="77777777" w:rsidR="00D74DA7" w:rsidRPr="00D74DA7" w:rsidRDefault="00D74DA7" w:rsidP="00D74DA7">
      <w:pPr>
        <w:rPr>
          <w:rFonts w:eastAsiaTheme="minorEastAsia"/>
          <w:b/>
          <w:lang w:eastAsia="ja-JP"/>
        </w:rPr>
      </w:pPr>
      <w:r w:rsidRPr="00D74DA7">
        <w:rPr>
          <w:rFonts w:eastAsiaTheme="minorEastAsia"/>
          <w:b/>
          <w:lang w:eastAsia="ja-JP"/>
        </w:rPr>
        <w:t>Regarding SFTD for NR neighbour cells at a monitored carrier frequency, UE can perform SFTD measurement based on SMTC configuration for the frequency carrier.</w:t>
      </w:r>
    </w:p>
    <w:p w14:paraId="326CE5B3" w14:textId="77777777" w:rsidR="00D74DA7" w:rsidRPr="00D74DA7" w:rsidRDefault="00D74DA7" w:rsidP="00BC6148">
      <w:pPr>
        <w:rPr>
          <w:rFonts w:eastAsiaTheme="minorEastAsia"/>
          <w:lang w:eastAsia="ja-JP"/>
        </w:rPr>
      </w:pPr>
    </w:p>
    <w:p w14:paraId="16B4C285" w14:textId="77777777" w:rsidR="00C8506A" w:rsidRPr="00181D36" w:rsidRDefault="00C8506A" w:rsidP="00C8506A">
      <w:pPr>
        <w:rPr>
          <w:rFonts w:eastAsiaTheme="minorEastAsia"/>
          <w:lang w:eastAsia="ja-JP"/>
        </w:rPr>
      </w:pPr>
      <w:r w:rsidRPr="00181D36">
        <w:rPr>
          <w:rFonts w:eastAsiaTheme="minorEastAsia" w:hint="eastAsia"/>
          <w:lang w:eastAsia="ja-JP"/>
        </w:rPr>
        <w:t>Regarding Case 2</w:t>
      </w:r>
      <w:r w:rsidRPr="00181D36">
        <w:rPr>
          <w:rFonts w:eastAsiaTheme="minorEastAsia"/>
          <w:lang w:eastAsia="ja-JP"/>
        </w:rPr>
        <w:t>, if both NR PSCell and inter-frequency NR neighbour cells share the same synchronization source, SFTD measurement would not be needed in most of cases since these cells are always synchronized. However, in some cases these cells may not be synchronized due to different synchronization sources e.g., between different carriers. In such cases, assuming the timing drifting, NW would not know the appropriate MG/SMTC timing for inter-frequency NR neighbour cell. This is the same situation with SFTD measurement before PSCell is configured, and hence the principle of inter-RAT SFTD measurement before NR PSCell is configured can be reused</w:t>
      </w:r>
      <w:r w:rsidR="004173C6" w:rsidRPr="00181D36">
        <w:rPr>
          <w:rFonts w:eastAsiaTheme="minorEastAsia"/>
          <w:lang w:eastAsia="ja-JP"/>
        </w:rPr>
        <w:t>, i.e., interruption-based and gap-based solution can be considered.</w:t>
      </w:r>
      <w:r w:rsidRPr="00181D36">
        <w:rPr>
          <w:rFonts w:eastAsiaTheme="minorEastAsia"/>
          <w:lang w:eastAsia="ja-JP"/>
        </w:rPr>
        <w:t xml:space="preserve">  </w:t>
      </w:r>
    </w:p>
    <w:p w14:paraId="2F972E87" w14:textId="77777777" w:rsidR="00C8506A" w:rsidRPr="00181D36" w:rsidRDefault="00C8506A" w:rsidP="00C8506A">
      <w:pPr>
        <w:rPr>
          <w:rFonts w:eastAsiaTheme="minorEastAsia"/>
          <w:lang w:eastAsia="ja-JP"/>
        </w:rPr>
      </w:pPr>
    </w:p>
    <w:p w14:paraId="55E0AC16" w14:textId="77777777" w:rsidR="00C8506A" w:rsidRDefault="00C8506A" w:rsidP="00C8506A">
      <w:pPr>
        <w:rPr>
          <w:rFonts w:eastAsiaTheme="minorEastAsia"/>
          <w:lang w:eastAsia="ja-JP"/>
        </w:rPr>
      </w:pPr>
      <w:r w:rsidRPr="00C8506A">
        <w:rPr>
          <w:rFonts w:eastAsiaTheme="minorEastAsia"/>
          <w:b/>
          <w:u w:val="single"/>
          <w:lang w:eastAsia="ja-JP"/>
        </w:rPr>
        <w:t>Proposal 2:</w:t>
      </w:r>
      <w:r w:rsidRPr="00C8506A">
        <w:rPr>
          <w:rFonts w:eastAsiaTheme="minorEastAsia"/>
          <w:lang w:eastAsia="ja-JP"/>
        </w:rPr>
        <w:t xml:space="preserve"> </w:t>
      </w:r>
    </w:p>
    <w:p w14:paraId="2736A6EE" w14:textId="77777777" w:rsidR="009E1544" w:rsidRPr="00C8506A" w:rsidRDefault="00C8506A" w:rsidP="00C8506A">
      <w:pPr>
        <w:rPr>
          <w:rFonts w:eastAsiaTheme="minorEastAsia"/>
          <w:b/>
          <w:lang w:eastAsia="ja-JP"/>
        </w:rPr>
      </w:pPr>
      <w:r w:rsidRPr="00C8506A">
        <w:rPr>
          <w:rFonts w:eastAsiaTheme="minorEastAsia"/>
          <w:b/>
          <w:lang w:eastAsia="ja-JP"/>
        </w:rPr>
        <w:lastRenderedPageBreak/>
        <w:t>Regarding SFTD for NR neighbour cells at a non-monitored carrier frequency, the principle of inter-RAT SFTD measurement before NR PSC</w:t>
      </w:r>
      <w:r w:rsidR="004173C6">
        <w:rPr>
          <w:rFonts w:eastAsiaTheme="minorEastAsia"/>
          <w:b/>
          <w:lang w:eastAsia="ja-JP"/>
        </w:rPr>
        <w:t>ell is configured can be reused</w:t>
      </w:r>
      <w:r w:rsidR="004173C6" w:rsidRPr="004173C6">
        <w:rPr>
          <w:rFonts w:eastAsiaTheme="minorEastAsia"/>
          <w:b/>
          <w:lang w:eastAsia="ja-JP"/>
        </w:rPr>
        <w:t xml:space="preserve">, i.e., interruption-based and gap-based solution can be considered.  </w:t>
      </w:r>
    </w:p>
    <w:p w14:paraId="76AEB141" w14:textId="77777777" w:rsidR="00BC6148" w:rsidRDefault="00BC6148" w:rsidP="00BC6148">
      <w:pPr>
        <w:rPr>
          <w:lang w:eastAsia="zh-CN"/>
        </w:rPr>
      </w:pPr>
    </w:p>
    <w:p w14:paraId="26D2FEAE" w14:textId="77777777" w:rsidR="004173C6" w:rsidRDefault="004173C6" w:rsidP="004173C6">
      <w:pPr>
        <w:pStyle w:val="2"/>
        <w:rPr>
          <w:rFonts w:eastAsiaTheme="minorEastAsia"/>
          <w:sz w:val="24"/>
        </w:rPr>
      </w:pPr>
      <w:r w:rsidRPr="00AD64BB">
        <w:rPr>
          <w:rFonts w:eastAsiaTheme="minorEastAsia" w:hint="eastAsia"/>
          <w:sz w:val="24"/>
        </w:rPr>
        <w:t>2.</w:t>
      </w:r>
      <w:r>
        <w:rPr>
          <w:rFonts w:eastAsiaTheme="minorEastAsia"/>
          <w:sz w:val="24"/>
        </w:rPr>
        <w:t>2</w:t>
      </w:r>
      <w:r w:rsidRPr="00AD64BB">
        <w:rPr>
          <w:rFonts w:eastAsiaTheme="minorEastAsia" w:hint="eastAsia"/>
          <w:sz w:val="24"/>
        </w:rPr>
        <w:t xml:space="preserve"> SFTD measurement for </w:t>
      </w:r>
      <w:r w:rsidR="00C1003B" w:rsidRPr="004173C6">
        <w:rPr>
          <w:rFonts w:eastAsiaTheme="minorEastAsia"/>
          <w:sz w:val="24"/>
        </w:rPr>
        <w:t>NE-DC</w:t>
      </w:r>
      <w:r w:rsidR="00C1003B">
        <w:rPr>
          <w:rFonts w:eastAsiaTheme="minorEastAsia"/>
          <w:sz w:val="24"/>
        </w:rPr>
        <w:t xml:space="preserve"> and NR-NR DC</w:t>
      </w:r>
    </w:p>
    <w:p w14:paraId="07811AA1" w14:textId="77777777" w:rsidR="00C1003B" w:rsidRPr="00181D36" w:rsidRDefault="00C1003B" w:rsidP="00C1003B">
      <w:pPr>
        <w:rPr>
          <w:rFonts w:eastAsiaTheme="minorEastAsia"/>
          <w:lang w:eastAsia="ja-JP"/>
        </w:rPr>
      </w:pPr>
      <w:r w:rsidRPr="00181D36">
        <w:rPr>
          <w:rFonts w:eastAsiaTheme="minorEastAsia" w:hint="eastAsia"/>
          <w:lang w:eastAsia="ja-JP"/>
        </w:rPr>
        <w:t>Accordi</w:t>
      </w:r>
      <w:r w:rsidRPr="00181D36">
        <w:rPr>
          <w:rFonts w:eastAsiaTheme="minorEastAsia"/>
          <w:lang w:eastAsia="ja-JP"/>
        </w:rPr>
        <w:t>ng to [1], The introduction of NE-DC and NR-NR DC was agreed in last plenary meeting. Therefore, we would like to provide the views on such cases one by one.</w:t>
      </w:r>
    </w:p>
    <w:p w14:paraId="7EE7358D" w14:textId="77777777" w:rsidR="00C1003B" w:rsidRPr="00181D36" w:rsidRDefault="00C1003B" w:rsidP="00C1003B">
      <w:pPr>
        <w:rPr>
          <w:rFonts w:eastAsiaTheme="minorEastAsia"/>
          <w:lang w:eastAsia="ja-JP"/>
        </w:rPr>
      </w:pPr>
    </w:p>
    <w:p w14:paraId="06FE62BA" w14:textId="77777777" w:rsidR="00C1003B" w:rsidRPr="00181D36" w:rsidRDefault="00C1003B" w:rsidP="00C1003B">
      <w:pPr>
        <w:rPr>
          <w:rFonts w:eastAsiaTheme="minorEastAsia"/>
          <w:lang w:eastAsia="ja-JP"/>
        </w:rPr>
      </w:pPr>
      <w:r w:rsidRPr="00181D36">
        <w:rPr>
          <w:rFonts w:eastAsiaTheme="minorEastAsia"/>
          <w:lang w:eastAsia="ja-JP"/>
        </w:rPr>
        <w:t xml:space="preserve">Regarding NE-DC case, SFTD measurement when LTE PSCell is configured would be needed because of the same reasons as SSTD measurement for LTE-DC, e.g., the purpose of align the length of measurement gap or DRX between MCG and SCG. On the other hand, SFTD measurement before LTE PSCell is configured would not be needed because LTE-SS is sent every 5ms and inter-RAT LTE measurements can be performed </w:t>
      </w:r>
      <w:r w:rsidRPr="00181D36">
        <w:rPr>
          <w:rFonts w:eastAsiaTheme="minorEastAsia" w:hint="eastAsia"/>
          <w:lang w:eastAsia="ja-JP"/>
        </w:rPr>
        <w:t>at arbitrary timing with 6 ms MGL</w:t>
      </w:r>
      <w:r w:rsidRPr="00181D36">
        <w:rPr>
          <w:rFonts w:eastAsiaTheme="minorEastAsia"/>
          <w:lang w:eastAsia="ja-JP"/>
        </w:rPr>
        <w:t xml:space="preserve">. </w:t>
      </w:r>
    </w:p>
    <w:p w14:paraId="681E40D3" w14:textId="77777777" w:rsidR="00C1003B" w:rsidRPr="00181D36" w:rsidRDefault="00C1003B" w:rsidP="00C1003B">
      <w:pPr>
        <w:rPr>
          <w:rFonts w:eastAsiaTheme="minorEastAsia"/>
          <w:lang w:eastAsia="ja-JP"/>
        </w:rPr>
      </w:pPr>
    </w:p>
    <w:p w14:paraId="6BA9D4E3" w14:textId="77777777" w:rsidR="00C1003B" w:rsidRPr="00181D36" w:rsidRDefault="00C1003B" w:rsidP="00C1003B">
      <w:pPr>
        <w:rPr>
          <w:rFonts w:eastAsiaTheme="minorEastAsia"/>
          <w:lang w:eastAsia="ja-JP"/>
        </w:rPr>
      </w:pPr>
      <w:r w:rsidRPr="00181D36">
        <w:rPr>
          <w:rFonts w:eastAsiaTheme="minorEastAsia"/>
          <w:lang w:eastAsia="ja-JP"/>
        </w:rPr>
        <w:t xml:space="preserve">Regarding NR-NR DC case, The same issues as inter-RAT SFTD measurement </w:t>
      </w:r>
      <w:r w:rsidRPr="00181D36">
        <w:rPr>
          <w:rFonts w:eastAsiaTheme="minorEastAsia" w:hint="eastAsia"/>
          <w:lang w:eastAsia="ja-JP"/>
        </w:rPr>
        <w:t>before</w:t>
      </w:r>
      <w:r w:rsidRPr="00181D36">
        <w:rPr>
          <w:rFonts w:eastAsiaTheme="minorEastAsia"/>
          <w:lang w:eastAsia="ja-JP"/>
        </w:rPr>
        <w:t xml:space="preserve"> NR PSCell is configured would be occurred even if PCell is NR, i.e., </w:t>
      </w:r>
      <w:r w:rsidRPr="00181D36">
        <w:rPr>
          <w:rFonts w:eastAsiaTheme="minorEastAsia" w:hint="eastAsia"/>
          <w:lang w:eastAsia="ja-JP"/>
        </w:rPr>
        <w:t>NW would not know the appropriate MG/SMTC timing for candidate NR PSCell due to timing drifting</w:t>
      </w:r>
      <w:r w:rsidRPr="00181D36">
        <w:rPr>
          <w:rFonts w:eastAsiaTheme="minorEastAsia"/>
          <w:lang w:eastAsia="ja-JP"/>
        </w:rPr>
        <w:t xml:space="preserve">. In such case, the principle of inter-RAT SFTD measurement before NR PSCell is configured can be reused. </w:t>
      </w:r>
    </w:p>
    <w:p w14:paraId="6D58FA6E" w14:textId="77777777" w:rsidR="00C1003B" w:rsidRPr="00C1003B" w:rsidRDefault="00C1003B" w:rsidP="00C1003B">
      <w:pPr>
        <w:rPr>
          <w:sz w:val="22"/>
          <w:szCs w:val="22"/>
          <w:lang w:eastAsia="zh-CN"/>
        </w:rPr>
      </w:pPr>
    </w:p>
    <w:p w14:paraId="098C3272" w14:textId="77777777" w:rsidR="00C1003B" w:rsidRPr="00C1003B" w:rsidRDefault="00C1003B" w:rsidP="00C1003B">
      <w:pPr>
        <w:rPr>
          <w:sz w:val="22"/>
          <w:szCs w:val="22"/>
          <w:lang w:eastAsia="zh-CN"/>
        </w:rPr>
      </w:pPr>
      <w:r w:rsidRPr="00C1003B">
        <w:rPr>
          <w:rFonts w:eastAsia="ＭＳ 明朝"/>
          <w:b/>
          <w:sz w:val="22"/>
          <w:szCs w:val="22"/>
          <w:u w:val="single"/>
          <w:lang w:val="en-US" w:eastAsia="ja-JP"/>
        </w:rPr>
        <w:t xml:space="preserve">Proposal 3: Regarding NE-DC case, SFTD measurement </w:t>
      </w:r>
      <w:r w:rsidRPr="00C1003B">
        <w:rPr>
          <w:rFonts w:eastAsia="ＭＳ 明朝" w:hint="eastAsia"/>
          <w:b/>
          <w:sz w:val="22"/>
          <w:szCs w:val="22"/>
          <w:u w:val="single"/>
          <w:lang w:val="en-US" w:eastAsia="ja-JP"/>
        </w:rPr>
        <w:t>on LTE PSCell can be performed by using LTE measurement gap with 6 ms MGL</w:t>
      </w:r>
      <w:r w:rsidRPr="00C1003B">
        <w:rPr>
          <w:rFonts w:eastAsia="ＭＳ 明朝"/>
          <w:b/>
          <w:sz w:val="22"/>
          <w:szCs w:val="22"/>
          <w:u w:val="single"/>
          <w:lang w:val="en-US" w:eastAsia="ja-JP"/>
        </w:rPr>
        <w:t>.</w:t>
      </w:r>
    </w:p>
    <w:p w14:paraId="6277E2DA" w14:textId="77777777" w:rsidR="00C1003B" w:rsidRPr="00C1003B" w:rsidRDefault="00C1003B" w:rsidP="00C1003B">
      <w:pPr>
        <w:rPr>
          <w:sz w:val="22"/>
          <w:szCs w:val="22"/>
          <w:lang w:eastAsia="zh-CN"/>
        </w:rPr>
      </w:pPr>
    </w:p>
    <w:p w14:paraId="2C46C22D" w14:textId="77777777" w:rsidR="00C1003B" w:rsidRPr="00C1003B" w:rsidRDefault="00C1003B" w:rsidP="00C1003B">
      <w:pPr>
        <w:rPr>
          <w:rFonts w:eastAsia="ＭＳ 明朝"/>
          <w:b/>
          <w:sz w:val="22"/>
          <w:szCs w:val="22"/>
          <w:u w:val="single"/>
          <w:lang w:val="en-US" w:eastAsia="ja-JP"/>
        </w:rPr>
      </w:pPr>
      <w:r w:rsidRPr="00C1003B">
        <w:rPr>
          <w:rFonts w:eastAsia="ＭＳ 明朝"/>
          <w:b/>
          <w:sz w:val="22"/>
          <w:szCs w:val="22"/>
          <w:u w:val="single"/>
          <w:lang w:val="en-US" w:eastAsia="ja-JP"/>
        </w:rPr>
        <w:t>Proposal 4: Regarding NR-NR DC case, the principle of inter-RAT SFTD measurement before NR PSCell is configured can be reused.</w:t>
      </w:r>
    </w:p>
    <w:p w14:paraId="3194114A" w14:textId="77777777" w:rsidR="004173C6" w:rsidRPr="00684A07" w:rsidRDefault="004173C6" w:rsidP="00BC6148">
      <w:pPr>
        <w:rPr>
          <w:lang w:eastAsia="zh-CN"/>
        </w:rPr>
      </w:pPr>
    </w:p>
    <w:p w14:paraId="18680EAA" w14:textId="77777777" w:rsidR="00654891" w:rsidRDefault="00654891" w:rsidP="00654891">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Conclusion</w:t>
      </w:r>
    </w:p>
    <w:p w14:paraId="6B074DDF" w14:textId="77777777" w:rsidR="00654891" w:rsidRPr="00654891" w:rsidRDefault="00654891" w:rsidP="00654891">
      <w:pPr>
        <w:rPr>
          <w:rFonts w:eastAsiaTheme="minorEastAsia"/>
          <w:lang w:eastAsia="ja-JP"/>
        </w:rPr>
      </w:pPr>
      <w:r>
        <w:rPr>
          <w:rFonts w:eastAsiaTheme="minorEastAsia" w:hint="eastAsia"/>
          <w:lang w:eastAsia="ja-JP"/>
        </w:rPr>
        <w:t xml:space="preserve">In this </w:t>
      </w:r>
      <w:r>
        <w:rPr>
          <w:rFonts w:eastAsiaTheme="minorEastAsia"/>
          <w:lang w:eastAsia="ja-JP"/>
        </w:rPr>
        <w:t xml:space="preserve">contribution, we provided our view on </w:t>
      </w:r>
      <w:r w:rsidR="00C1003B">
        <w:rPr>
          <w:rFonts w:eastAsiaTheme="minorEastAsia"/>
          <w:lang w:eastAsia="ja-JP"/>
        </w:rPr>
        <w:t>remaining issues on SFTD measurement</w:t>
      </w:r>
      <w:r>
        <w:rPr>
          <w:rFonts w:eastAsiaTheme="minorEastAsia"/>
          <w:lang w:eastAsia="ja-JP"/>
        </w:rPr>
        <w:t>. Our proposals are as follows:</w:t>
      </w:r>
    </w:p>
    <w:p w14:paraId="1243541C" w14:textId="77777777" w:rsidR="00654891" w:rsidRPr="00654891" w:rsidRDefault="00654891" w:rsidP="00654891">
      <w:pPr>
        <w:rPr>
          <w:lang w:eastAsia="ja-JP"/>
        </w:rPr>
      </w:pPr>
    </w:p>
    <w:p w14:paraId="3BFE5F75" w14:textId="77777777" w:rsidR="00C1003B" w:rsidRDefault="00C1003B" w:rsidP="00C1003B">
      <w:pPr>
        <w:rPr>
          <w:rFonts w:eastAsiaTheme="minorEastAsia"/>
          <w:lang w:eastAsia="ja-JP"/>
        </w:rPr>
      </w:pPr>
      <w:r w:rsidRPr="00D74DA7">
        <w:rPr>
          <w:rFonts w:eastAsiaTheme="minorEastAsia"/>
          <w:b/>
          <w:u w:val="single"/>
          <w:lang w:eastAsia="ja-JP"/>
        </w:rPr>
        <w:t xml:space="preserve">Proposal 1: </w:t>
      </w:r>
    </w:p>
    <w:p w14:paraId="28A0E891" w14:textId="77777777" w:rsidR="00C1003B" w:rsidRDefault="00C1003B" w:rsidP="00C1003B">
      <w:pPr>
        <w:rPr>
          <w:rFonts w:eastAsiaTheme="minorEastAsia"/>
          <w:b/>
          <w:lang w:eastAsia="ja-JP"/>
        </w:rPr>
      </w:pPr>
      <w:r w:rsidRPr="00D74DA7">
        <w:rPr>
          <w:rFonts w:eastAsiaTheme="minorEastAsia"/>
          <w:b/>
          <w:lang w:eastAsia="ja-JP"/>
        </w:rPr>
        <w:t>Regarding SFTD for NR neighbour cells at a monitored carrier frequency, UE can perform SFTD measurement based on SMTC configuration for the frequency carrier.</w:t>
      </w:r>
    </w:p>
    <w:p w14:paraId="4006CD14" w14:textId="77777777" w:rsidR="00C1003B" w:rsidRDefault="00C1003B" w:rsidP="00C1003B">
      <w:pPr>
        <w:rPr>
          <w:rFonts w:eastAsiaTheme="minorEastAsia"/>
          <w:b/>
          <w:lang w:eastAsia="ja-JP"/>
        </w:rPr>
      </w:pPr>
    </w:p>
    <w:p w14:paraId="5FF66044" w14:textId="77777777" w:rsidR="00C1003B" w:rsidRDefault="00C1003B" w:rsidP="00C1003B">
      <w:pPr>
        <w:rPr>
          <w:rFonts w:eastAsiaTheme="minorEastAsia"/>
          <w:lang w:eastAsia="ja-JP"/>
        </w:rPr>
      </w:pPr>
      <w:r w:rsidRPr="00C8506A">
        <w:rPr>
          <w:rFonts w:eastAsiaTheme="minorEastAsia"/>
          <w:b/>
          <w:u w:val="single"/>
          <w:lang w:eastAsia="ja-JP"/>
        </w:rPr>
        <w:t>Proposal 2:</w:t>
      </w:r>
      <w:r w:rsidRPr="00C8506A">
        <w:rPr>
          <w:rFonts w:eastAsiaTheme="minorEastAsia"/>
          <w:lang w:eastAsia="ja-JP"/>
        </w:rPr>
        <w:t xml:space="preserve"> </w:t>
      </w:r>
    </w:p>
    <w:p w14:paraId="09D7EF0B" w14:textId="77777777" w:rsidR="00C1003B" w:rsidRPr="00C8506A" w:rsidRDefault="00C1003B" w:rsidP="00C1003B">
      <w:pPr>
        <w:rPr>
          <w:rFonts w:eastAsiaTheme="minorEastAsia"/>
          <w:b/>
          <w:lang w:eastAsia="ja-JP"/>
        </w:rPr>
      </w:pPr>
      <w:r w:rsidRPr="00C8506A">
        <w:rPr>
          <w:rFonts w:eastAsiaTheme="minorEastAsia"/>
          <w:b/>
          <w:lang w:eastAsia="ja-JP"/>
        </w:rPr>
        <w:t>Regarding SFTD for NR neighbour cells at a non-monitored carrier frequency, the principle of inter-RAT SFTD measurement before NR PSC</w:t>
      </w:r>
      <w:r>
        <w:rPr>
          <w:rFonts w:eastAsiaTheme="minorEastAsia"/>
          <w:b/>
          <w:lang w:eastAsia="ja-JP"/>
        </w:rPr>
        <w:t>ell is configured can be reused</w:t>
      </w:r>
      <w:r w:rsidRPr="004173C6">
        <w:rPr>
          <w:rFonts w:eastAsiaTheme="minorEastAsia"/>
          <w:b/>
          <w:lang w:eastAsia="ja-JP"/>
        </w:rPr>
        <w:t xml:space="preserve">, i.e., interruption-based and gap-based solution can be considered.  </w:t>
      </w:r>
    </w:p>
    <w:p w14:paraId="3BFA2069" w14:textId="77777777" w:rsidR="00C1003B" w:rsidRDefault="00C1003B" w:rsidP="00C1003B">
      <w:pPr>
        <w:rPr>
          <w:rFonts w:eastAsiaTheme="minorEastAsia"/>
          <w:b/>
          <w:lang w:eastAsia="ja-JP"/>
        </w:rPr>
      </w:pPr>
    </w:p>
    <w:p w14:paraId="05BA2474" w14:textId="77777777" w:rsidR="00C1003B" w:rsidRPr="00C1003B" w:rsidRDefault="00C1003B" w:rsidP="00C1003B">
      <w:pPr>
        <w:rPr>
          <w:sz w:val="22"/>
          <w:szCs w:val="22"/>
          <w:lang w:eastAsia="zh-CN"/>
        </w:rPr>
      </w:pPr>
      <w:r w:rsidRPr="00C1003B">
        <w:rPr>
          <w:rFonts w:eastAsia="ＭＳ 明朝"/>
          <w:b/>
          <w:sz w:val="22"/>
          <w:szCs w:val="22"/>
          <w:u w:val="single"/>
          <w:lang w:val="en-US" w:eastAsia="ja-JP"/>
        </w:rPr>
        <w:t xml:space="preserve">Proposal 3: Regarding NE-DC case, SFTD measurement </w:t>
      </w:r>
      <w:r w:rsidRPr="00C1003B">
        <w:rPr>
          <w:rFonts w:eastAsia="ＭＳ 明朝" w:hint="eastAsia"/>
          <w:b/>
          <w:sz w:val="22"/>
          <w:szCs w:val="22"/>
          <w:u w:val="single"/>
          <w:lang w:val="en-US" w:eastAsia="ja-JP"/>
        </w:rPr>
        <w:t>on LTE PSCell can be performed by using LTE measurement gap with 6 ms MGL</w:t>
      </w:r>
      <w:r w:rsidRPr="00C1003B">
        <w:rPr>
          <w:rFonts w:eastAsia="ＭＳ 明朝"/>
          <w:b/>
          <w:sz w:val="22"/>
          <w:szCs w:val="22"/>
          <w:u w:val="single"/>
          <w:lang w:val="en-US" w:eastAsia="ja-JP"/>
        </w:rPr>
        <w:t>.</w:t>
      </w:r>
    </w:p>
    <w:p w14:paraId="5115347B" w14:textId="77777777" w:rsidR="00C1003B" w:rsidRPr="00C1003B" w:rsidRDefault="00C1003B" w:rsidP="00C1003B">
      <w:pPr>
        <w:rPr>
          <w:sz w:val="22"/>
          <w:szCs w:val="22"/>
          <w:lang w:eastAsia="zh-CN"/>
        </w:rPr>
      </w:pPr>
    </w:p>
    <w:p w14:paraId="358B3152" w14:textId="77777777" w:rsidR="00C1003B" w:rsidRPr="004721C1" w:rsidRDefault="00C1003B" w:rsidP="00C1003B">
      <w:pPr>
        <w:rPr>
          <w:rFonts w:eastAsia="ＭＳ 明朝"/>
          <w:b/>
          <w:sz w:val="22"/>
          <w:szCs w:val="22"/>
          <w:u w:val="single"/>
          <w:lang w:val="en-US" w:eastAsia="ja-JP"/>
        </w:rPr>
      </w:pPr>
      <w:r w:rsidRPr="00C1003B">
        <w:rPr>
          <w:rFonts w:eastAsia="ＭＳ 明朝"/>
          <w:b/>
          <w:sz w:val="22"/>
          <w:szCs w:val="22"/>
          <w:u w:val="single"/>
          <w:lang w:val="en-US" w:eastAsia="ja-JP"/>
        </w:rPr>
        <w:t>Proposal 4: Regarding NR-NR DC case, the principle of inter-RAT SFTD measurement before NR PSCell is configured can be reused.</w:t>
      </w:r>
    </w:p>
    <w:p w14:paraId="37EFDA13" w14:textId="77777777" w:rsidR="00431294" w:rsidRPr="00C1003B" w:rsidRDefault="00431294" w:rsidP="00654891">
      <w:pPr>
        <w:rPr>
          <w:lang w:eastAsia="ja-JP"/>
        </w:rPr>
      </w:pPr>
    </w:p>
    <w:p w14:paraId="078DE917" w14:textId="77777777" w:rsidR="00684A07" w:rsidRPr="00684A07" w:rsidRDefault="003176DD" w:rsidP="00684A07">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Reference</w:t>
      </w:r>
    </w:p>
    <w:p w14:paraId="6A33D731" w14:textId="77777777" w:rsidR="003176DD" w:rsidRPr="003176DD" w:rsidRDefault="003176DD" w:rsidP="00BC6148">
      <w:pPr>
        <w:rPr>
          <w:rFonts w:eastAsiaTheme="minorEastAsia"/>
          <w:lang w:eastAsia="ja-JP"/>
        </w:rPr>
      </w:pPr>
      <w:r>
        <w:rPr>
          <w:rFonts w:eastAsiaTheme="minorEastAsia" w:hint="eastAsia"/>
          <w:lang w:eastAsia="ja-JP"/>
        </w:rPr>
        <w:t>[1]</w:t>
      </w:r>
      <w:r w:rsidRPr="003176DD">
        <w:t xml:space="preserve"> </w:t>
      </w:r>
      <w:r w:rsidR="004173C6" w:rsidRPr="004173C6">
        <w:t>RP-181473</w:t>
      </w:r>
      <w:r w:rsidR="004173C6">
        <w:t>, “</w:t>
      </w:r>
      <w:r w:rsidR="004173C6" w:rsidRPr="004173C6">
        <w:t xml:space="preserve">Rel-15 Work Item Exception for New Radio Access Technology </w:t>
      </w:r>
      <w:r w:rsidR="004173C6">
        <w:t>–</w:t>
      </w:r>
      <w:r w:rsidR="004173C6" w:rsidRPr="004173C6">
        <w:t xml:space="preserve"> Core</w:t>
      </w:r>
      <w:r w:rsidR="004173C6">
        <w:t xml:space="preserve">”, </w:t>
      </w:r>
      <w:r w:rsidR="004173C6" w:rsidRPr="004173C6">
        <w:t>NTT DOCOMO, INC.</w:t>
      </w:r>
    </w:p>
    <w:p w14:paraId="61D369B6" w14:textId="77777777" w:rsidR="00684A07" w:rsidRPr="00684A07" w:rsidRDefault="00684A07" w:rsidP="00451121">
      <w:pPr>
        <w:rPr>
          <w:lang w:eastAsia="zh-CN"/>
        </w:rPr>
      </w:pPr>
    </w:p>
    <w:p w14:paraId="068B4F13" w14:textId="77777777" w:rsidR="00684A07" w:rsidRDefault="00684A07" w:rsidP="00451121">
      <w:pPr>
        <w:rPr>
          <w:lang w:eastAsia="zh-CN"/>
        </w:rPr>
      </w:pPr>
    </w:p>
    <w:p w14:paraId="29654B38" w14:textId="77777777" w:rsidR="00684A07" w:rsidRPr="00684A07" w:rsidRDefault="00684A07">
      <w:pPr>
        <w:rPr>
          <w:rFonts w:eastAsiaTheme="minorEastAsia"/>
          <w:lang w:eastAsia="ja-JP"/>
        </w:rPr>
      </w:pPr>
    </w:p>
    <w:sectPr w:rsidR="00684A07" w:rsidRPr="00684A07" w:rsidSect="00E75888">
      <w:pgSz w:w="11907" w:h="16840" w:code="9"/>
      <w:pgMar w:top="1021" w:right="1021" w:bottom="1021" w:left="1021" w:header="720" w:footer="578" w:gutter="0"/>
      <w:cols w:space="425"/>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C2D8E0" w14:textId="77777777" w:rsidR="00FF47C4" w:rsidRDefault="00FF47C4" w:rsidP="00540D5C">
      <w:r>
        <w:separator/>
      </w:r>
    </w:p>
  </w:endnote>
  <w:endnote w:type="continuationSeparator" w:id="0">
    <w:p w14:paraId="003A00DA" w14:textId="77777777" w:rsidR="00FF47C4" w:rsidRDefault="00FF47C4" w:rsidP="00540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AA08C2" w14:textId="77777777" w:rsidR="00FF47C4" w:rsidRDefault="00FF47C4" w:rsidP="00540D5C">
      <w:r>
        <w:separator/>
      </w:r>
    </w:p>
  </w:footnote>
  <w:footnote w:type="continuationSeparator" w:id="0">
    <w:p w14:paraId="61F9E8C0" w14:textId="77777777" w:rsidR="00FF47C4" w:rsidRDefault="00FF47C4" w:rsidP="00540D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611F8"/>
    <w:multiLevelType w:val="multilevel"/>
    <w:tmpl w:val="12D826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D367570"/>
    <w:multiLevelType w:val="multilevel"/>
    <w:tmpl w:val="0B0C34DC"/>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78D260F"/>
    <w:multiLevelType w:val="multilevel"/>
    <w:tmpl w:val="D548C82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F3025B8"/>
    <w:multiLevelType w:val="hybridMultilevel"/>
    <w:tmpl w:val="72AA4FE2"/>
    <w:lvl w:ilvl="0" w:tplc="327E6368">
      <w:start w:val="1"/>
      <w:numFmt w:val="bullet"/>
      <w:lvlText w:val=""/>
      <w:lvlJc w:val="left"/>
      <w:pPr>
        <w:ind w:left="720" w:hanging="360"/>
      </w:pPr>
      <w:rPr>
        <w:rFonts w:ascii="Arial" w:eastAsiaTheme="minorEastAsia" w:hAnsi="Arial" w:hint="default"/>
        <w:b w:val="0"/>
        <w:i w:val="0"/>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7543FF"/>
    <w:multiLevelType w:val="multilevel"/>
    <w:tmpl w:val="0B0C34D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2E4C4B2E"/>
    <w:multiLevelType w:val="hybridMultilevel"/>
    <w:tmpl w:val="C1BAB646"/>
    <w:lvl w:ilvl="0" w:tplc="F718F20C">
      <w:start w:val="1"/>
      <w:numFmt w:val="decimal"/>
      <w:pStyle w:val="1"/>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1D13C10"/>
    <w:multiLevelType w:val="hybridMultilevel"/>
    <w:tmpl w:val="66622C26"/>
    <w:lvl w:ilvl="0" w:tplc="4692B7A2">
      <w:start w:val="2"/>
      <w:numFmt w:val="bullet"/>
      <w:lvlText w:val=""/>
      <w:lvlJc w:val="left"/>
      <w:pPr>
        <w:ind w:left="1080" w:hanging="360"/>
      </w:pPr>
      <w:rPr>
        <w:rFonts w:ascii="Wingdings" w:eastAsiaTheme="minorEastAsia" w:hAnsi="Wingdings" w:cs="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15:restartNumberingAfterBreak="0">
    <w:nsid w:val="48D01F66"/>
    <w:multiLevelType w:val="hybridMultilevel"/>
    <w:tmpl w:val="A3569C78"/>
    <w:lvl w:ilvl="0" w:tplc="43C0B056">
      <w:start w:val="1"/>
      <w:numFmt w:val="bullet"/>
      <w:lvlText w:val="•"/>
      <w:lvlJc w:val="left"/>
      <w:pPr>
        <w:tabs>
          <w:tab w:val="num" w:pos="720"/>
        </w:tabs>
        <w:ind w:left="720" w:hanging="360"/>
      </w:pPr>
      <w:rPr>
        <w:rFonts w:ascii="Arial" w:hAnsi="Arial" w:hint="default"/>
      </w:rPr>
    </w:lvl>
    <w:lvl w:ilvl="1" w:tplc="7932D646" w:tentative="1">
      <w:start w:val="1"/>
      <w:numFmt w:val="bullet"/>
      <w:lvlText w:val="•"/>
      <w:lvlJc w:val="left"/>
      <w:pPr>
        <w:tabs>
          <w:tab w:val="num" w:pos="1440"/>
        </w:tabs>
        <w:ind w:left="1440" w:hanging="360"/>
      </w:pPr>
      <w:rPr>
        <w:rFonts w:ascii="Arial" w:hAnsi="Arial" w:hint="default"/>
      </w:rPr>
    </w:lvl>
    <w:lvl w:ilvl="2" w:tplc="B69ABC6E">
      <w:start w:val="1"/>
      <w:numFmt w:val="bullet"/>
      <w:lvlText w:val="•"/>
      <w:lvlJc w:val="left"/>
      <w:pPr>
        <w:tabs>
          <w:tab w:val="num" w:pos="2160"/>
        </w:tabs>
        <w:ind w:left="2160" w:hanging="360"/>
      </w:pPr>
      <w:rPr>
        <w:rFonts w:ascii="Arial" w:hAnsi="Arial" w:hint="default"/>
      </w:rPr>
    </w:lvl>
    <w:lvl w:ilvl="3" w:tplc="62FCD62A" w:tentative="1">
      <w:start w:val="1"/>
      <w:numFmt w:val="bullet"/>
      <w:lvlText w:val="•"/>
      <w:lvlJc w:val="left"/>
      <w:pPr>
        <w:tabs>
          <w:tab w:val="num" w:pos="2880"/>
        </w:tabs>
        <w:ind w:left="2880" w:hanging="360"/>
      </w:pPr>
      <w:rPr>
        <w:rFonts w:ascii="Arial" w:hAnsi="Arial" w:hint="default"/>
      </w:rPr>
    </w:lvl>
    <w:lvl w:ilvl="4" w:tplc="A5B21B9E" w:tentative="1">
      <w:start w:val="1"/>
      <w:numFmt w:val="bullet"/>
      <w:lvlText w:val="•"/>
      <w:lvlJc w:val="left"/>
      <w:pPr>
        <w:tabs>
          <w:tab w:val="num" w:pos="3600"/>
        </w:tabs>
        <w:ind w:left="3600" w:hanging="360"/>
      </w:pPr>
      <w:rPr>
        <w:rFonts w:ascii="Arial" w:hAnsi="Arial" w:hint="default"/>
      </w:rPr>
    </w:lvl>
    <w:lvl w:ilvl="5" w:tplc="DD5EEEF8" w:tentative="1">
      <w:start w:val="1"/>
      <w:numFmt w:val="bullet"/>
      <w:lvlText w:val="•"/>
      <w:lvlJc w:val="left"/>
      <w:pPr>
        <w:tabs>
          <w:tab w:val="num" w:pos="4320"/>
        </w:tabs>
        <w:ind w:left="4320" w:hanging="360"/>
      </w:pPr>
      <w:rPr>
        <w:rFonts w:ascii="Arial" w:hAnsi="Arial" w:hint="default"/>
      </w:rPr>
    </w:lvl>
    <w:lvl w:ilvl="6" w:tplc="30F8F5DA" w:tentative="1">
      <w:start w:val="1"/>
      <w:numFmt w:val="bullet"/>
      <w:lvlText w:val="•"/>
      <w:lvlJc w:val="left"/>
      <w:pPr>
        <w:tabs>
          <w:tab w:val="num" w:pos="5040"/>
        </w:tabs>
        <w:ind w:left="5040" w:hanging="360"/>
      </w:pPr>
      <w:rPr>
        <w:rFonts w:ascii="Arial" w:hAnsi="Arial" w:hint="default"/>
      </w:rPr>
    </w:lvl>
    <w:lvl w:ilvl="7" w:tplc="3C8C2604" w:tentative="1">
      <w:start w:val="1"/>
      <w:numFmt w:val="bullet"/>
      <w:lvlText w:val="•"/>
      <w:lvlJc w:val="left"/>
      <w:pPr>
        <w:tabs>
          <w:tab w:val="num" w:pos="5760"/>
        </w:tabs>
        <w:ind w:left="5760" w:hanging="360"/>
      </w:pPr>
      <w:rPr>
        <w:rFonts w:ascii="Arial" w:hAnsi="Arial" w:hint="default"/>
      </w:rPr>
    </w:lvl>
    <w:lvl w:ilvl="8" w:tplc="E0047D3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AED384F"/>
    <w:multiLevelType w:val="hybridMultilevel"/>
    <w:tmpl w:val="B4B29D5E"/>
    <w:lvl w:ilvl="0" w:tplc="8FCAB03E">
      <w:start w:val="1"/>
      <w:numFmt w:val="decimal"/>
      <w:lvlText w:val="%1."/>
      <w:lvlJc w:val="left"/>
      <w:pPr>
        <w:ind w:left="7140" w:hanging="420"/>
      </w:pPr>
      <w:rPr>
        <w:rFonts w:hint="eastAsia"/>
      </w:rPr>
    </w:lvl>
    <w:lvl w:ilvl="1" w:tplc="04090017" w:tentative="1">
      <w:start w:val="1"/>
      <w:numFmt w:val="aiueoFullWidth"/>
      <w:lvlText w:val="(%2)"/>
      <w:lvlJc w:val="left"/>
      <w:pPr>
        <w:ind w:left="8400" w:hanging="420"/>
      </w:pPr>
    </w:lvl>
    <w:lvl w:ilvl="2" w:tplc="04090011" w:tentative="1">
      <w:start w:val="1"/>
      <w:numFmt w:val="decimalEnclosedCircle"/>
      <w:lvlText w:val="%3"/>
      <w:lvlJc w:val="left"/>
      <w:pPr>
        <w:ind w:left="8820" w:hanging="420"/>
      </w:pPr>
    </w:lvl>
    <w:lvl w:ilvl="3" w:tplc="0409000F" w:tentative="1">
      <w:start w:val="1"/>
      <w:numFmt w:val="decimal"/>
      <w:lvlText w:val="%4."/>
      <w:lvlJc w:val="left"/>
      <w:pPr>
        <w:ind w:left="9240" w:hanging="420"/>
      </w:pPr>
    </w:lvl>
    <w:lvl w:ilvl="4" w:tplc="04090017" w:tentative="1">
      <w:start w:val="1"/>
      <w:numFmt w:val="aiueoFullWidth"/>
      <w:lvlText w:val="(%5)"/>
      <w:lvlJc w:val="left"/>
      <w:pPr>
        <w:ind w:left="9660" w:hanging="420"/>
      </w:pPr>
    </w:lvl>
    <w:lvl w:ilvl="5" w:tplc="04090011" w:tentative="1">
      <w:start w:val="1"/>
      <w:numFmt w:val="decimalEnclosedCircle"/>
      <w:lvlText w:val="%6"/>
      <w:lvlJc w:val="left"/>
      <w:pPr>
        <w:ind w:left="10080" w:hanging="420"/>
      </w:pPr>
    </w:lvl>
    <w:lvl w:ilvl="6" w:tplc="0409000F" w:tentative="1">
      <w:start w:val="1"/>
      <w:numFmt w:val="decimal"/>
      <w:lvlText w:val="%7."/>
      <w:lvlJc w:val="left"/>
      <w:pPr>
        <w:ind w:left="10500" w:hanging="420"/>
      </w:pPr>
    </w:lvl>
    <w:lvl w:ilvl="7" w:tplc="04090017" w:tentative="1">
      <w:start w:val="1"/>
      <w:numFmt w:val="aiueoFullWidth"/>
      <w:lvlText w:val="(%8)"/>
      <w:lvlJc w:val="left"/>
      <w:pPr>
        <w:ind w:left="10920" w:hanging="420"/>
      </w:pPr>
    </w:lvl>
    <w:lvl w:ilvl="8" w:tplc="04090011" w:tentative="1">
      <w:start w:val="1"/>
      <w:numFmt w:val="decimalEnclosedCircle"/>
      <w:lvlText w:val="%9"/>
      <w:lvlJc w:val="left"/>
      <w:pPr>
        <w:ind w:left="11340" w:hanging="420"/>
      </w:pPr>
    </w:lvl>
  </w:abstractNum>
  <w:abstractNum w:abstractNumId="10" w15:restartNumberingAfterBreak="0">
    <w:nsid w:val="73887BE7"/>
    <w:multiLevelType w:val="hybridMultilevel"/>
    <w:tmpl w:val="4E104008"/>
    <w:lvl w:ilvl="0" w:tplc="C6BA610A">
      <w:start w:val="1"/>
      <w:numFmt w:val="bullet"/>
      <w:lvlText w:val="•"/>
      <w:lvlJc w:val="left"/>
      <w:pPr>
        <w:tabs>
          <w:tab w:val="num" w:pos="720"/>
        </w:tabs>
        <w:ind w:left="720" w:hanging="360"/>
      </w:pPr>
      <w:rPr>
        <w:rFonts w:ascii="Arial" w:hAnsi="Arial" w:hint="default"/>
      </w:rPr>
    </w:lvl>
    <w:lvl w:ilvl="1" w:tplc="3BB62C84">
      <w:start w:val="302"/>
      <w:numFmt w:val="bullet"/>
      <w:lvlText w:val="–"/>
      <w:lvlJc w:val="left"/>
      <w:pPr>
        <w:tabs>
          <w:tab w:val="num" w:pos="1440"/>
        </w:tabs>
        <w:ind w:left="1440" w:hanging="360"/>
      </w:pPr>
      <w:rPr>
        <w:rFonts w:ascii="Arial" w:hAnsi="Arial" w:hint="default"/>
      </w:rPr>
    </w:lvl>
    <w:lvl w:ilvl="2" w:tplc="202818AA">
      <w:start w:val="302"/>
      <w:numFmt w:val="bullet"/>
      <w:lvlText w:val="•"/>
      <w:lvlJc w:val="left"/>
      <w:pPr>
        <w:tabs>
          <w:tab w:val="num" w:pos="2160"/>
        </w:tabs>
        <w:ind w:left="2160" w:hanging="360"/>
      </w:pPr>
      <w:rPr>
        <w:rFonts w:ascii="Arial" w:hAnsi="Arial" w:hint="default"/>
      </w:rPr>
    </w:lvl>
    <w:lvl w:ilvl="3" w:tplc="B6BCFCC4">
      <w:start w:val="302"/>
      <w:numFmt w:val="bullet"/>
      <w:lvlText w:val="–"/>
      <w:lvlJc w:val="left"/>
      <w:pPr>
        <w:tabs>
          <w:tab w:val="num" w:pos="2880"/>
        </w:tabs>
        <w:ind w:left="2880" w:hanging="360"/>
      </w:pPr>
      <w:rPr>
        <w:rFonts w:ascii="Arial" w:hAnsi="Arial" w:hint="default"/>
      </w:rPr>
    </w:lvl>
    <w:lvl w:ilvl="4" w:tplc="978C7242" w:tentative="1">
      <w:start w:val="1"/>
      <w:numFmt w:val="bullet"/>
      <w:lvlText w:val="•"/>
      <w:lvlJc w:val="left"/>
      <w:pPr>
        <w:tabs>
          <w:tab w:val="num" w:pos="3600"/>
        </w:tabs>
        <w:ind w:left="3600" w:hanging="360"/>
      </w:pPr>
      <w:rPr>
        <w:rFonts w:ascii="Arial" w:hAnsi="Arial" w:hint="default"/>
      </w:rPr>
    </w:lvl>
    <w:lvl w:ilvl="5" w:tplc="AA483AC2" w:tentative="1">
      <w:start w:val="1"/>
      <w:numFmt w:val="bullet"/>
      <w:lvlText w:val="•"/>
      <w:lvlJc w:val="left"/>
      <w:pPr>
        <w:tabs>
          <w:tab w:val="num" w:pos="4320"/>
        </w:tabs>
        <w:ind w:left="4320" w:hanging="360"/>
      </w:pPr>
      <w:rPr>
        <w:rFonts w:ascii="Arial" w:hAnsi="Arial" w:hint="default"/>
      </w:rPr>
    </w:lvl>
    <w:lvl w:ilvl="6" w:tplc="7A080052" w:tentative="1">
      <w:start w:val="1"/>
      <w:numFmt w:val="bullet"/>
      <w:lvlText w:val="•"/>
      <w:lvlJc w:val="left"/>
      <w:pPr>
        <w:tabs>
          <w:tab w:val="num" w:pos="5040"/>
        </w:tabs>
        <w:ind w:left="5040" w:hanging="360"/>
      </w:pPr>
      <w:rPr>
        <w:rFonts w:ascii="Arial" w:hAnsi="Arial" w:hint="default"/>
      </w:rPr>
    </w:lvl>
    <w:lvl w:ilvl="7" w:tplc="ABBA88C4" w:tentative="1">
      <w:start w:val="1"/>
      <w:numFmt w:val="bullet"/>
      <w:lvlText w:val="•"/>
      <w:lvlJc w:val="left"/>
      <w:pPr>
        <w:tabs>
          <w:tab w:val="num" w:pos="5760"/>
        </w:tabs>
        <w:ind w:left="5760" w:hanging="360"/>
      </w:pPr>
      <w:rPr>
        <w:rFonts w:ascii="Arial" w:hAnsi="Arial" w:hint="default"/>
      </w:rPr>
    </w:lvl>
    <w:lvl w:ilvl="8" w:tplc="5FFCCF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47578DB"/>
    <w:multiLevelType w:val="multilevel"/>
    <w:tmpl w:val="58B6AD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9"/>
  </w:num>
  <w:num w:numId="4">
    <w:abstractNumId w:val="6"/>
  </w:num>
  <w:num w:numId="5">
    <w:abstractNumId w:val="3"/>
  </w:num>
  <w:num w:numId="6">
    <w:abstractNumId w:val="10"/>
  </w:num>
  <w:num w:numId="7">
    <w:abstractNumId w:val="8"/>
  </w:num>
  <w:num w:numId="8">
    <w:abstractNumId w:val="2"/>
  </w:num>
  <w:num w:numId="9">
    <w:abstractNumId w:val="4"/>
  </w:num>
  <w:num w:numId="10">
    <w:abstractNumId w:val="11"/>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ttachedTemplate r:id="rId1"/>
  <w:defaultTabStop w:val="840"/>
  <w:drawingGridHorizontalSpacing w:val="100"/>
  <w:drawingGridVerticalSpacing w:val="13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4BD"/>
    <w:rsid w:val="00053363"/>
    <w:rsid w:val="000A51AB"/>
    <w:rsid w:val="000C4D47"/>
    <w:rsid w:val="000C78B0"/>
    <w:rsid w:val="000D0320"/>
    <w:rsid w:val="000D2044"/>
    <w:rsid w:val="00100D5A"/>
    <w:rsid w:val="00114639"/>
    <w:rsid w:val="00134132"/>
    <w:rsid w:val="00181D36"/>
    <w:rsid w:val="0018484E"/>
    <w:rsid w:val="001B4ED4"/>
    <w:rsid w:val="001E10E3"/>
    <w:rsid w:val="00232ACC"/>
    <w:rsid w:val="00251BC1"/>
    <w:rsid w:val="002A6114"/>
    <w:rsid w:val="002A7CF3"/>
    <w:rsid w:val="002C5E1F"/>
    <w:rsid w:val="003176DD"/>
    <w:rsid w:val="003931AA"/>
    <w:rsid w:val="003A2F94"/>
    <w:rsid w:val="003A3D0F"/>
    <w:rsid w:val="003A41FE"/>
    <w:rsid w:val="003A5ECC"/>
    <w:rsid w:val="003D6D00"/>
    <w:rsid w:val="003E49C3"/>
    <w:rsid w:val="003E7C78"/>
    <w:rsid w:val="00411528"/>
    <w:rsid w:val="004173C6"/>
    <w:rsid w:val="00430DFC"/>
    <w:rsid w:val="00431294"/>
    <w:rsid w:val="0043401F"/>
    <w:rsid w:val="00451121"/>
    <w:rsid w:val="004721C1"/>
    <w:rsid w:val="004D0733"/>
    <w:rsid w:val="004F1CA4"/>
    <w:rsid w:val="00540D5C"/>
    <w:rsid w:val="00551442"/>
    <w:rsid w:val="005703DA"/>
    <w:rsid w:val="00571AFB"/>
    <w:rsid w:val="00585C55"/>
    <w:rsid w:val="00585EE3"/>
    <w:rsid w:val="005B3F47"/>
    <w:rsid w:val="005C110A"/>
    <w:rsid w:val="005D58FF"/>
    <w:rsid w:val="005E146F"/>
    <w:rsid w:val="005E7A74"/>
    <w:rsid w:val="0061054C"/>
    <w:rsid w:val="00623840"/>
    <w:rsid w:val="00640884"/>
    <w:rsid w:val="00653ED5"/>
    <w:rsid w:val="00654891"/>
    <w:rsid w:val="006766E8"/>
    <w:rsid w:val="00684A07"/>
    <w:rsid w:val="006B3603"/>
    <w:rsid w:val="00700F96"/>
    <w:rsid w:val="007113EC"/>
    <w:rsid w:val="00722859"/>
    <w:rsid w:val="00763128"/>
    <w:rsid w:val="00767AA7"/>
    <w:rsid w:val="007B7F18"/>
    <w:rsid w:val="007F50E1"/>
    <w:rsid w:val="00803D31"/>
    <w:rsid w:val="00845F6F"/>
    <w:rsid w:val="00847095"/>
    <w:rsid w:val="00855EC3"/>
    <w:rsid w:val="0088164D"/>
    <w:rsid w:val="00882727"/>
    <w:rsid w:val="00882A05"/>
    <w:rsid w:val="00896608"/>
    <w:rsid w:val="008B6E0F"/>
    <w:rsid w:val="008C017A"/>
    <w:rsid w:val="008F0044"/>
    <w:rsid w:val="00902260"/>
    <w:rsid w:val="00902EAF"/>
    <w:rsid w:val="00912025"/>
    <w:rsid w:val="00914A60"/>
    <w:rsid w:val="0094177B"/>
    <w:rsid w:val="009728CC"/>
    <w:rsid w:val="00996BCB"/>
    <w:rsid w:val="009E1544"/>
    <w:rsid w:val="00A067EF"/>
    <w:rsid w:val="00A26FBD"/>
    <w:rsid w:val="00A510E2"/>
    <w:rsid w:val="00A73645"/>
    <w:rsid w:val="00A74A7E"/>
    <w:rsid w:val="00AD64BB"/>
    <w:rsid w:val="00B12C6D"/>
    <w:rsid w:val="00B2513D"/>
    <w:rsid w:val="00B2707C"/>
    <w:rsid w:val="00B3510A"/>
    <w:rsid w:val="00B863A4"/>
    <w:rsid w:val="00B953DD"/>
    <w:rsid w:val="00BA4B89"/>
    <w:rsid w:val="00BC6148"/>
    <w:rsid w:val="00BD2CEC"/>
    <w:rsid w:val="00BD48A1"/>
    <w:rsid w:val="00C1003B"/>
    <w:rsid w:val="00C56F4E"/>
    <w:rsid w:val="00C8506A"/>
    <w:rsid w:val="00CA2679"/>
    <w:rsid w:val="00D057CA"/>
    <w:rsid w:val="00D304BD"/>
    <w:rsid w:val="00D67358"/>
    <w:rsid w:val="00D74DA7"/>
    <w:rsid w:val="00DD43F2"/>
    <w:rsid w:val="00E03B99"/>
    <w:rsid w:val="00E465F6"/>
    <w:rsid w:val="00E50181"/>
    <w:rsid w:val="00E64020"/>
    <w:rsid w:val="00E75888"/>
    <w:rsid w:val="00E92B09"/>
    <w:rsid w:val="00F665E2"/>
    <w:rsid w:val="00FD7894"/>
    <w:rsid w:val="00FE1153"/>
    <w:rsid w:val="00FE6722"/>
    <w:rsid w:val="00FF47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F609B6C"/>
  <w15:docId w15:val="{4F95E654-B5A8-4FD6-A2C4-56A569A3D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43F2"/>
    <w:rPr>
      <w:rFonts w:ascii="Times New Roman" w:eastAsia="SimSun" w:hAnsi="Times New Roman" w:cs="Times New Roman"/>
      <w:kern w:val="0"/>
      <w:sz w:val="20"/>
      <w:szCs w:val="20"/>
      <w:lang w:val="en-GB" w:eastAsia="en-US"/>
    </w:rPr>
  </w:style>
  <w:style w:type="paragraph" w:styleId="1">
    <w:name w:val="heading 1"/>
    <w:basedOn w:val="a"/>
    <w:next w:val="a"/>
    <w:link w:val="10"/>
    <w:uiPriority w:val="9"/>
    <w:qFormat/>
    <w:rsid w:val="00684A07"/>
    <w:pPr>
      <w:keepNext/>
      <w:numPr>
        <w:numId w:val="2"/>
      </w:numPr>
      <w:outlineLvl w:val="0"/>
    </w:pPr>
    <w:rPr>
      <w:rFonts w:ascii="Arial" w:eastAsia="Arial" w:hAnsi="Arial" w:cstheme="majorBidi"/>
      <w:sz w:val="32"/>
      <w:szCs w:val="24"/>
    </w:rPr>
  </w:style>
  <w:style w:type="paragraph" w:styleId="2">
    <w:name w:val="heading 2"/>
    <w:basedOn w:val="a"/>
    <w:next w:val="a"/>
    <w:link w:val="20"/>
    <w:uiPriority w:val="9"/>
    <w:unhideWhenUsed/>
    <w:qFormat/>
    <w:rsid w:val="00551442"/>
    <w:pPr>
      <w:keepNext/>
      <w:spacing w:afterLines="50" w:after="120"/>
      <w:outlineLvl w:val="1"/>
    </w:pPr>
    <w:rPr>
      <w:rFonts w:ascii="Arial" w:eastAsia="Arial" w:hAnsiTheme="majorHAnsi" w:cstheme="majorBidi"/>
      <w:sz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rsid w:val="00DD43F2"/>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DD43F2"/>
    <w:rPr>
      <w:rFonts w:ascii="Arial" w:eastAsia="Times New Roman" w:hAnsi="Arial" w:cs="Times New Roman"/>
      <w:kern w:val="0"/>
      <w:sz w:val="20"/>
      <w:szCs w:val="20"/>
      <w:lang w:val="en-GB" w:eastAsia="en-US"/>
    </w:rPr>
  </w:style>
  <w:style w:type="character" w:customStyle="1" w:styleId="a3">
    <w:name w:val="首标题"/>
    <w:rsid w:val="00DD43F2"/>
    <w:rPr>
      <w:rFonts w:ascii="Arial" w:eastAsia="SimSun" w:hAnsi="Arial"/>
      <w:sz w:val="24"/>
      <w:lang w:val="en-US" w:eastAsia="zh-CN" w:bidi="ar-SA"/>
    </w:rPr>
  </w:style>
  <w:style w:type="paragraph" w:customStyle="1" w:styleId="4">
    <w:name w:val="标题4"/>
    <w:basedOn w:val="a"/>
    <w:rsid w:val="00DD43F2"/>
    <w:pPr>
      <w:numPr>
        <w:numId w:val="1"/>
      </w:numPr>
      <w:spacing w:after="18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DD43F2"/>
    <w:pPr>
      <w:widowControl w:val="0"/>
    </w:pPr>
    <w:rPr>
      <w:rFonts w:ascii="Arial" w:eastAsia="ＭＳ 明朝" w:hAnsi="Arial" w:cs="Times New Roman"/>
      <w:b/>
      <w:noProof/>
      <w:kern w:val="0"/>
      <w:sz w:val="18"/>
      <w:szCs w:val="20"/>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4"/>
    <w:rsid w:val="00DD43F2"/>
    <w:rPr>
      <w:rFonts w:ascii="Arial" w:eastAsia="ＭＳ 明朝" w:hAnsi="Arial" w:cs="Times New Roman"/>
      <w:b/>
      <w:noProof/>
      <w:kern w:val="0"/>
      <w:sz w:val="18"/>
      <w:szCs w:val="20"/>
      <w:lang w:val="en-GB" w:eastAsia="en-US"/>
    </w:rPr>
  </w:style>
  <w:style w:type="character" w:customStyle="1" w:styleId="10">
    <w:name w:val="見出し 1 (文字)"/>
    <w:basedOn w:val="a0"/>
    <w:link w:val="1"/>
    <w:uiPriority w:val="9"/>
    <w:rsid w:val="00684A07"/>
    <w:rPr>
      <w:rFonts w:ascii="Arial" w:eastAsia="Arial" w:hAnsi="Arial" w:cstheme="majorBidi"/>
      <w:kern w:val="0"/>
      <w:sz w:val="32"/>
      <w:szCs w:val="24"/>
      <w:lang w:val="en-GB" w:eastAsia="en-US"/>
    </w:rPr>
  </w:style>
  <w:style w:type="character" w:customStyle="1" w:styleId="20">
    <w:name w:val="見出し 2 (文字)"/>
    <w:basedOn w:val="a0"/>
    <w:link w:val="2"/>
    <w:uiPriority w:val="9"/>
    <w:rsid w:val="00551442"/>
    <w:rPr>
      <w:rFonts w:ascii="Arial" w:eastAsia="Arial" w:hAnsiTheme="majorHAnsi" w:cstheme="majorBidi"/>
      <w:kern w:val="0"/>
      <w:sz w:val="28"/>
      <w:szCs w:val="20"/>
      <w:lang w:val="en-GB"/>
    </w:rPr>
  </w:style>
  <w:style w:type="paragraph" w:styleId="a6">
    <w:name w:val="List Paragraph"/>
    <w:basedOn w:val="a"/>
    <w:uiPriority w:val="34"/>
    <w:qFormat/>
    <w:rsid w:val="00640884"/>
    <w:pPr>
      <w:ind w:leftChars="400" w:left="840"/>
    </w:pPr>
  </w:style>
  <w:style w:type="table" w:styleId="a7">
    <w:name w:val="Table Grid"/>
    <w:basedOn w:val="a1"/>
    <w:uiPriority w:val="59"/>
    <w:rsid w:val="008F00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unhideWhenUsed/>
    <w:rsid w:val="00585EE3"/>
    <w:pPr>
      <w:tabs>
        <w:tab w:val="center" w:pos="4252"/>
        <w:tab w:val="right" w:pos="8504"/>
      </w:tabs>
      <w:snapToGrid w:val="0"/>
    </w:pPr>
  </w:style>
  <w:style w:type="character" w:customStyle="1" w:styleId="a9">
    <w:name w:val="フッター (文字)"/>
    <w:basedOn w:val="a0"/>
    <w:link w:val="a8"/>
    <w:uiPriority w:val="99"/>
    <w:rsid w:val="00585EE3"/>
    <w:rPr>
      <w:rFonts w:ascii="Times New Roman" w:eastAsia="SimSun" w:hAnsi="Times New Roman" w:cs="Times New Roman"/>
      <w:kern w:val="0"/>
      <w:sz w:val="20"/>
      <w:szCs w:val="20"/>
      <w:lang w:val="en-GB" w:eastAsia="en-US"/>
    </w:rPr>
  </w:style>
  <w:style w:type="paragraph" w:styleId="aa">
    <w:name w:val="Balloon Text"/>
    <w:basedOn w:val="a"/>
    <w:link w:val="ab"/>
    <w:uiPriority w:val="99"/>
    <w:semiHidden/>
    <w:unhideWhenUsed/>
    <w:rsid w:val="003D6D00"/>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D6D00"/>
    <w:rPr>
      <w:rFonts w:asciiTheme="majorHAnsi" w:eastAsiaTheme="majorEastAsia" w:hAnsiTheme="majorHAnsi" w:cstheme="majorBidi"/>
      <w:kern w:val="0"/>
      <w:sz w:val="18"/>
      <w:szCs w:val="18"/>
      <w:lang w:val="en-GB" w:eastAsia="en-US"/>
    </w:rPr>
  </w:style>
  <w:style w:type="character" w:styleId="ac">
    <w:name w:val="annotation reference"/>
    <w:basedOn w:val="a0"/>
    <w:uiPriority w:val="99"/>
    <w:semiHidden/>
    <w:unhideWhenUsed/>
    <w:rsid w:val="002A6114"/>
    <w:rPr>
      <w:sz w:val="18"/>
      <w:szCs w:val="18"/>
    </w:rPr>
  </w:style>
  <w:style w:type="paragraph" w:styleId="ad">
    <w:name w:val="annotation text"/>
    <w:basedOn w:val="a"/>
    <w:link w:val="ae"/>
    <w:uiPriority w:val="99"/>
    <w:semiHidden/>
    <w:unhideWhenUsed/>
    <w:rsid w:val="002A6114"/>
  </w:style>
  <w:style w:type="character" w:customStyle="1" w:styleId="ae">
    <w:name w:val="コメント文字列 (文字)"/>
    <w:basedOn w:val="a0"/>
    <w:link w:val="ad"/>
    <w:uiPriority w:val="99"/>
    <w:semiHidden/>
    <w:rsid w:val="002A6114"/>
    <w:rPr>
      <w:rFonts w:ascii="Times New Roman" w:eastAsia="SimSu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2A6114"/>
    <w:rPr>
      <w:b/>
      <w:bCs/>
    </w:rPr>
  </w:style>
  <w:style w:type="character" w:customStyle="1" w:styleId="af0">
    <w:name w:val="コメント内容 (文字)"/>
    <w:basedOn w:val="ae"/>
    <w:link w:val="af"/>
    <w:uiPriority w:val="99"/>
    <w:semiHidden/>
    <w:rsid w:val="002A6114"/>
    <w:rPr>
      <w:rFonts w:ascii="Times New Roman" w:eastAsia="SimSu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455307">
      <w:bodyDiv w:val="1"/>
      <w:marLeft w:val="0"/>
      <w:marRight w:val="0"/>
      <w:marTop w:val="0"/>
      <w:marBottom w:val="0"/>
      <w:divBdr>
        <w:top w:val="none" w:sz="0" w:space="0" w:color="auto"/>
        <w:left w:val="none" w:sz="0" w:space="0" w:color="auto"/>
        <w:bottom w:val="none" w:sz="0" w:space="0" w:color="auto"/>
        <w:right w:val="none" w:sz="0" w:space="0" w:color="auto"/>
      </w:divBdr>
      <w:divsChild>
        <w:div w:id="757404637">
          <w:marLeft w:val="547"/>
          <w:marRight w:val="0"/>
          <w:marTop w:val="96"/>
          <w:marBottom w:val="0"/>
          <w:divBdr>
            <w:top w:val="none" w:sz="0" w:space="0" w:color="auto"/>
            <w:left w:val="none" w:sz="0" w:space="0" w:color="auto"/>
            <w:bottom w:val="none" w:sz="0" w:space="0" w:color="auto"/>
            <w:right w:val="none" w:sz="0" w:space="0" w:color="auto"/>
          </w:divBdr>
        </w:div>
        <w:div w:id="1417021297">
          <w:marLeft w:val="547"/>
          <w:marRight w:val="0"/>
          <w:marTop w:val="96"/>
          <w:marBottom w:val="0"/>
          <w:divBdr>
            <w:top w:val="none" w:sz="0" w:space="0" w:color="auto"/>
            <w:left w:val="none" w:sz="0" w:space="0" w:color="auto"/>
            <w:bottom w:val="none" w:sz="0" w:space="0" w:color="auto"/>
            <w:right w:val="none" w:sz="0" w:space="0" w:color="auto"/>
          </w:divBdr>
        </w:div>
        <w:div w:id="1535463873">
          <w:marLeft w:val="1166"/>
          <w:marRight w:val="0"/>
          <w:marTop w:val="86"/>
          <w:marBottom w:val="0"/>
          <w:divBdr>
            <w:top w:val="none" w:sz="0" w:space="0" w:color="auto"/>
            <w:left w:val="none" w:sz="0" w:space="0" w:color="auto"/>
            <w:bottom w:val="none" w:sz="0" w:space="0" w:color="auto"/>
            <w:right w:val="none" w:sz="0" w:space="0" w:color="auto"/>
          </w:divBdr>
        </w:div>
        <w:div w:id="1528451058">
          <w:marLeft w:val="1166"/>
          <w:marRight w:val="0"/>
          <w:marTop w:val="86"/>
          <w:marBottom w:val="0"/>
          <w:divBdr>
            <w:top w:val="none" w:sz="0" w:space="0" w:color="auto"/>
            <w:left w:val="none" w:sz="0" w:space="0" w:color="auto"/>
            <w:bottom w:val="none" w:sz="0" w:space="0" w:color="auto"/>
            <w:right w:val="none" w:sz="0" w:space="0" w:color="auto"/>
          </w:divBdr>
        </w:div>
        <w:div w:id="1483229757">
          <w:marLeft w:val="1800"/>
          <w:marRight w:val="0"/>
          <w:marTop w:val="77"/>
          <w:marBottom w:val="0"/>
          <w:divBdr>
            <w:top w:val="none" w:sz="0" w:space="0" w:color="auto"/>
            <w:left w:val="none" w:sz="0" w:space="0" w:color="auto"/>
            <w:bottom w:val="none" w:sz="0" w:space="0" w:color="auto"/>
            <w:right w:val="none" w:sz="0" w:space="0" w:color="auto"/>
          </w:divBdr>
        </w:div>
        <w:div w:id="1472940388">
          <w:marLeft w:val="1800"/>
          <w:marRight w:val="0"/>
          <w:marTop w:val="77"/>
          <w:marBottom w:val="0"/>
          <w:divBdr>
            <w:top w:val="none" w:sz="0" w:space="0" w:color="auto"/>
            <w:left w:val="none" w:sz="0" w:space="0" w:color="auto"/>
            <w:bottom w:val="none" w:sz="0" w:space="0" w:color="auto"/>
            <w:right w:val="none" w:sz="0" w:space="0" w:color="auto"/>
          </w:divBdr>
        </w:div>
        <w:div w:id="1714304649">
          <w:marLeft w:val="2520"/>
          <w:marRight w:val="0"/>
          <w:marTop w:val="77"/>
          <w:marBottom w:val="0"/>
          <w:divBdr>
            <w:top w:val="none" w:sz="0" w:space="0" w:color="auto"/>
            <w:left w:val="none" w:sz="0" w:space="0" w:color="auto"/>
            <w:bottom w:val="none" w:sz="0" w:space="0" w:color="auto"/>
            <w:right w:val="none" w:sz="0" w:space="0" w:color="auto"/>
          </w:divBdr>
        </w:div>
        <w:div w:id="1822195029">
          <w:marLeft w:val="2520"/>
          <w:marRight w:val="0"/>
          <w:marTop w:val="77"/>
          <w:marBottom w:val="0"/>
          <w:divBdr>
            <w:top w:val="none" w:sz="0" w:space="0" w:color="auto"/>
            <w:left w:val="none" w:sz="0" w:space="0" w:color="auto"/>
            <w:bottom w:val="none" w:sz="0" w:space="0" w:color="auto"/>
            <w:right w:val="none" w:sz="0" w:space="0" w:color="auto"/>
          </w:divBdr>
        </w:div>
        <w:div w:id="1631085756">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962046\Documents\Office%20&#12398;&#12459;&#12473;&#12479;&#12512;%20&#12486;&#12531;&#12503;&#12524;&#12540;&#12488;\3GPP.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A48D5-2279-443C-8815-571EB874B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3GPP.dotx</Template>
  <TotalTime>0</TotalTime>
  <Pages>2</Pages>
  <Words>831</Words>
  <Characters>4741</Characters>
  <Application>Microsoft Office Word</Application>
  <DocSecurity>0</DocSecurity>
  <Lines>39</Lines>
  <Paragraphs>11</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5561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Takuma Takada</dc:creator>
  <cp:lastModifiedBy>Takuma Takada</cp:lastModifiedBy>
  <cp:revision>3</cp:revision>
  <dcterms:created xsi:type="dcterms:W3CDTF">2018-06-25T08:04:00Z</dcterms:created>
  <dcterms:modified xsi:type="dcterms:W3CDTF">2018-06-25T08:04:00Z</dcterms:modified>
</cp:coreProperties>
</file>